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B91B2" w14:textId="435CA17C" w:rsidR="00FE2BE0" w:rsidRPr="00D57327" w:rsidRDefault="00FE2BE0" w:rsidP="00FE2BE0">
      <w:pPr>
        <w:pStyle w:val="Default"/>
        <w:rPr>
          <w:color w:val="auto"/>
          <w:sz w:val="22"/>
        </w:rPr>
      </w:pPr>
      <w:r>
        <w:rPr>
          <w:b/>
          <w:color w:val="auto"/>
          <w:sz w:val="22"/>
        </w:rPr>
        <w:t xml:space="preserve">AYUNTAMIENTO DE </w:t>
      </w:r>
      <w:r w:rsidR="00EF78F1">
        <w:rPr>
          <w:b/>
          <w:color w:val="auto"/>
          <w:sz w:val="22"/>
        </w:rPr>
        <w:t>TOCUMBO</w:t>
      </w:r>
      <w:r w:rsidRPr="00D57327">
        <w:rPr>
          <w:b/>
          <w:color w:val="auto"/>
          <w:sz w:val="22"/>
        </w:rPr>
        <w:t>, MICHOACÁN</w:t>
      </w:r>
      <w:r w:rsidRPr="00D57327">
        <w:rPr>
          <w:color w:val="auto"/>
          <w:sz w:val="22"/>
        </w:rPr>
        <w:t>.</w:t>
      </w:r>
    </w:p>
    <w:p w14:paraId="25210EB7" w14:textId="77777777" w:rsidR="00FE2BE0" w:rsidRPr="00D57327" w:rsidRDefault="00FE2BE0" w:rsidP="00FE2BE0">
      <w:pPr>
        <w:pStyle w:val="Ttulo2"/>
        <w:rPr>
          <w:sz w:val="20"/>
        </w:rPr>
      </w:pPr>
    </w:p>
    <w:p w14:paraId="003E4D0A"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FE2BE0"/>
    <w:p w14:paraId="2C053190" w14:textId="49C160C3"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Ayuntamiento de </w:t>
      </w:r>
      <w:r w:rsidR="00EF78F1">
        <w:rPr>
          <w:rFonts w:eastAsiaTheme="minorHAnsi"/>
          <w:lang w:eastAsia="en-US"/>
        </w:rPr>
        <w:t>Tocumbo</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FE2BE0">
      <w:pPr>
        <w:rPr>
          <w:rFonts w:cs="Arial"/>
          <w:szCs w:val="22"/>
        </w:rPr>
      </w:pPr>
    </w:p>
    <w:p w14:paraId="07A1D369"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FE2BE0">
      <w:pPr>
        <w:rPr>
          <w:lang w:val="es-MX"/>
        </w:rPr>
      </w:pPr>
    </w:p>
    <w:p w14:paraId="138603E2" w14:textId="04BAD536" w:rsidR="00FE2BE0" w:rsidRPr="004E2BFC" w:rsidRDefault="000067A0" w:rsidP="00FE2BE0">
      <w:pPr>
        <w:rPr>
          <w:lang w:val="es-MX"/>
        </w:rPr>
      </w:pPr>
      <w:r w:rsidRPr="00684B96">
        <w:rPr>
          <w:rFonts w:cs="Arial"/>
          <w:bCs/>
          <w:color w:val="000000"/>
          <w:szCs w:val="22"/>
        </w:rPr>
        <w:t>Con la finalidad de dar cumplimiento a lo dispuesto al Acuerdo Legislativo número 53 de fecha 29 de diciembre de 2021, en</w:t>
      </w:r>
      <w:r w:rsidRPr="004F74E9">
        <w:rPr>
          <w:rFonts w:cs="Arial"/>
          <w:bCs/>
          <w:color w:val="000000"/>
          <w:szCs w:val="22"/>
        </w:rPr>
        <w:t xml:space="preserve"> el cual se aprueba el Plan Anual de Fiscalización de la Cuenta Pública de las Haciendas Municipales, correspondientes al Ejercicio Fiscal 202</w:t>
      </w:r>
      <w:r>
        <w:rPr>
          <w:rFonts w:cs="Arial"/>
          <w:bCs/>
          <w:color w:val="000000"/>
          <w:szCs w:val="22"/>
        </w:rPr>
        <w:t xml:space="preserve">1, presentado por la Auditoría Superior de Michoacán, en sus términos y con las instrucciones vertidas en el </w:t>
      </w:r>
      <w:r w:rsidRPr="00684B96">
        <w:rPr>
          <w:rFonts w:cs="Arial"/>
          <w:bCs/>
          <w:color w:val="000000"/>
          <w:szCs w:val="22"/>
        </w:rPr>
        <w:t>articulado de dicho Acuerdos.</w:t>
      </w:r>
    </w:p>
    <w:p w14:paraId="174FA00A" w14:textId="77777777" w:rsidR="00FE2BE0" w:rsidRDefault="00FE2BE0" w:rsidP="00FE2BE0"/>
    <w:p w14:paraId="64BB562E"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FE2BE0">
      <w:pPr>
        <w:rPr>
          <w:rFonts w:eastAsiaTheme="minorHAnsi"/>
          <w:lang w:eastAsia="en-US"/>
        </w:rPr>
      </w:pPr>
    </w:p>
    <w:p w14:paraId="706F6F5F" w14:textId="46F63A12"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FE2BE0">
      <w:pPr>
        <w:pStyle w:val="Ttulo3"/>
        <w:rPr>
          <w:rFonts w:eastAsiaTheme="minorHAnsi"/>
          <w:lang w:eastAsia="en-US"/>
        </w:rPr>
      </w:pPr>
    </w:p>
    <w:p w14:paraId="5CF601B0"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7E4FA5" w:rsidRPr="006717E6" w14:paraId="0428AFB0" w14:textId="77777777" w:rsidTr="00EE7EBE">
        <w:tc>
          <w:tcPr>
            <w:tcW w:w="4820" w:type="dxa"/>
          </w:tcPr>
          <w:p w14:paraId="0F32009F" w14:textId="77777777" w:rsidR="007E4FA5" w:rsidRPr="006717E6" w:rsidRDefault="007E4FA5" w:rsidP="00EE7EBE">
            <w:pPr>
              <w:spacing w:line="0" w:lineRule="atLeast"/>
              <w:rPr>
                <w:rFonts w:cs="Arial"/>
                <w:lang w:val="es-MX" w:eastAsia="es-MX"/>
              </w:rPr>
            </w:pPr>
            <w:r w:rsidRPr="006717E6">
              <w:rPr>
                <w:rFonts w:cs="Arial"/>
                <w:lang w:val="es-MX" w:eastAsia="es-MX"/>
              </w:rPr>
              <w:t>Universo</w:t>
            </w:r>
          </w:p>
          <w:p w14:paraId="0C4E7D20" w14:textId="77777777" w:rsidR="007E4FA5" w:rsidRPr="006717E6" w:rsidRDefault="007E4FA5" w:rsidP="00EE7EBE">
            <w:pPr>
              <w:spacing w:line="0" w:lineRule="atLeast"/>
              <w:rPr>
                <w:rFonts w:cs="Arial"/>
                <w:b/>
                <w:lang w:val="es-MX" w:eastAsia="es-MX"/>
              </w:rPr>
            </w:pPr>
          </w:p>
        </w:tc>
        <w:tc>
          <w:tcPr>
            <w:tcW w:w="567" w:type="dxa"/>
          </w:tcPr>
          <w:p w14:paraId="3A22F24B" w14:textId="77777777" w:rsidR="007E4FA5" w:rsidRPr="006717E6" w:rsidRDefault="007E4FA5" w:rsidP="00EE7EBE">
            <w:pPr>
              <w:spacing w:line="0" w:lineRule="atLeast"/>
              <w:rPr>
                <w:rFonts w:cs="Arial"/>
                <w:b/>
                <w:lang w:val="es-MX" w:eastAsia="es-MX"/>
              </w:rPr>
            </w:pPr>
          </w:p>
        </w:tc>
        <w:tc>
          <w:tcPr>
            <w:tcW w:w="1560" w:type="dxa"/>
          </w:tcPr>
          <w:p w14:paraId="69B5ED87" w14:textId="3A65C7AD" w:rsidR="007E4FA5" w:rsidRPr="004F7E64" w:rsidRDefault="00D600E0" w:rsidP="00EE7EBE">
            <w:pPr>
              <w:spacing w:line="0" w:lineRule="atLeast"/>
              <w:jc w:val="right"/>
              <w:rPr>
                <w:rFonts w:cs="Arial"/>
                <w:lang w:val="es-MX" w:eastAsia="es-MX"/>
              </w:rPr>
            </w:pPr>
            <w:r w:rsidRPr="004F7E64">
              <w:rPr>
                <w:rFonts w:cs="Arial"/>
                <w:lang w:val="es-MX" w:eastAsia="es-MX"/>
              </w:rPr>
              <w:t>1,761,746</w:t>
            </w:r>
          </w:p>
        </w:tc>
        <w:tc>
          <w:tcPr>
            <w:tcW w:w="1560" w:type="dxa"/>
          </w:tcPr>
          <w:p w14:paraId="03663C6C" w14:textId="77777777" w:rsidR="007E4FA5" w:rsidRPr="006717E6" w:rsidRDefault="007E4FA5" w:rsidP="00EE7EBE">
            <w:pPr>
              <w:spacing w:line="0" w:lineRule="atLeast"/>
              <w:rPr>
                <w:rFonts w:cs="Arial"/>
                <w:lang w:val="es-MX" w:eastAsia="es-MX"/>
              </w:rPr>
            </w:pPr>
            <w:r w:rsidRPr="006717E6">
              <w:rPr>
                <w:rFonts w:cs="Arial"/>
                <w:lang w:val="es-MX" w:eastAsia="es-MX"/>
              </w:rPr>
              <w:t>Pesos</w:t>
            </w:r>
          </w:p>
        </w:tc>
      </w:tr>
      <w:tr w:rsidR="007E4FA5" w:rsidRPr="00BD18CC" w14:paraId="0FFF5436" w14:textId="77777777" w:rsidTr="00EE7EBE">
        <w:tc>
          <w:tcPr>
            <w:tcW w:w="4820" w:type="dxa"/>
          </w:tcPr>
          <w:p w14:paraId="27E8AC1C" w14:textId="77777777" w:rsidR="007E4FA5" w:rsidRPr="006717E6" w:rsidRDefault="007E4FA5" w:rsidP="00EE7EBE">
            <w:pPr>
              <w:spacing w:line="0" w:lineRule="atLeast"/>
              <w:rPr>
                <w:rFonts w:cs="Arial"/>
                <w:szCs w:val="22"/>
                <w:lang w:eastAsia="es-MX"/>
              </w:rPr>
            </w:pPr>
            <w:r w:rsidRPr="006717E6">
              <w:rPr>
                <w:rFonts w:cs="Arial"/>
                <w:szCs w:val="22"/>
                <w:lang w:eastAsia="es-MX"/>
              </w:rPr>
              <w:t xml:space="preserve">Recurso Fiscales e Ingresos Propios </w:t>
            </w:r>
          </w:p>
          <w:p w14:paraId="241F785A" w14:textId="77777777" w:rsidR="007E4FA5" w:rsidRPr="006717E6" w:rsidRDefault="007E4FA5" w:rsidP="00EE7EBE">
            <w:pPr>
              <w:spacing w:line="0" w:lineRule="atLeast"/>
              <w:rPr>
                <w:rFonts w:cs="Arial"/>
                <w:szCs w:val="22"/>
                <w:lang w:eastAsia="es-MX"/>
              </w:rPr>
            </w:pPr>
            <w:r w:rsidRPr="006717E6">
              <w:rPr>
                <w:rFonts w:cs="Arial"/>
                <w:szCs w:val="22"/>
                <w:lang w:eastAsia="es-MX"/>
              </w:rPr>
              <w:t>(Ingresos de Gestión)</w:t>
            </w:r>
          </w:p>
        </w:tc>
        <w:tc>
          <w:tcPr>
            <w:tcW w:w="567" w:type="dxa"/>
          </w:tcPr>
          <w:p w14:paraId="6658E7CA" w14:textId="77777777" w:rsidR="007E4FA5" w:rsidRPr="006717E6" w:rsidRDefault="007E4FA5" w:rsidP="00EE7EBE">
            <w:pPr>
              <w:spacing w:line="0" w:lineRule="atLeast"/>
              <w:rPr>
                <w:rFonts w:cs="Arial"/>
                <w:b/>
                <w:lang w:val="es-MX" w:eastAsia="es-MX"/>
              </w:rPr>
            </w:pPr>
          </w:p>
        </w:tc>
        <w:tc>
          <w:tcPr>
            <w:tcW w:w="1560" w:type="dxa"/>
          </w:tcPr>
          <w:p w14:paraId="7BC11B14" w14:textId="6DA9FB82" w:rsidR="007E4FA5" w:rsidRPr="006717E6" w:rsidRDefault="00D600E0" w:rsidP="00EE7EBE">
            <w:pPr>
              <w:spacing w:line="0" w:lineRule="atLeast"/>
              <w:jc w:val="right"/>
              <w:rPr>
                <w:rFonts w:cs="Arial"/>
                <w:lang w:val="es-MX" w:eastAsia="es-MX"/>
              </w:rPr>
            </w:pPr>
            <w:r>
              <w:rPr>
                <w:rFonts w:cs="Arial"/>
                <w:lang w:val="es-MX" w:eastAsia="es-MX"/>
              </w:rPr>
              <w:t>1,761,746</w:t>
            </w:r>
          </w:p>
        </w:tc>
        <w:tc>
          <w:tcPr>
            <w:tcW w:w="1560" w:type="dxa"/>
          </w:tcPr>
          <w:p w14:paraId="3A38C148" w14:textId="77777777" w:rsidR="007E4FA5" w:rsidRPr="006717E6" w:rsidRDefault="007E4FA5" w:rsidP="00EE7EBE">
            <w:pPr>
              <w:spacing w:line="0" w:lineRule="atLeast"/>
              <w:rPr>
                <w:rFonts w:cs="Arial"/>
                <w:lang w:val="es-MX" w:eastAsia="es-MX"/>
              </w:rPr>
            </w:pPr>
            <w:r w:rsidRPr="006717E6">
              <w:rPr>
                <w:rFonts w:cs="Arial"/>
                <w:lang w:val="es-MX" w:eastAsia="es-MX"/>
              </w:rPr>
              <w:t>Pesos</w:t>
            </w:r>
          </w:p>
          <w:p w14:paraId="2E5BBA1A" w14:textId="77777777" w:rsidR="007E4FA5" w:rsidRPr="006717E6" w:rsidRDefault="007E4FA5" w:rsidP="00EE7EBE">
            <w:pPr>
              <w:spacing w:line="0" w:lineRule="atLeast"/>
              <w:rPr>
                <w:rFonts w:cs="Arial"/>
                <w:lang w:val="es-MX" w:eastAsia="es-MX"/>
              </w:rPr>
            </w:pPr>
          </w:p>
        </w:tc>
      </w:tr>
    </w:tbl>
    <w:p w14:paraId="514E4A26" w14:textId="77777777" w:rsidR="007E4FA5" w:rsidRPr="00BD18CC" w:rsidRDefault="007E4FA5" w:rsidP="007E4FA5">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7E4FA5" w:rsidRPr="006717E6" w14:paraId="54E38E66" w14:textId="77777777" w:rsidTr="00EE7EBE">
        <w:tc>
          <w:tcPr>
            <w:tcW w:w="4820" w:type="dxa"/>
          </w:tcPr>
          <w:p w14:paraId="437F65ED" w14:textId="77777777" w:rsidR="007E4FA5" w:rsidRPr="006717E6" w:rsidRDefault="007E4FA5" w:rsidP="00EE7EBE">
            <w:pPr>
              <w:spacing w:line="0" w:lineRule="atLeast"/>
              <w:rPr>
                <w:rFonts w:cs="Arial"/>
                <w:b/>
                <w:lang w:val="es-MX" w:eastAsia="es-MX"/>
              </w:rPr>
            </w:pPr>
            <w:proofErr w:type="gramStart"/>
            <w:r w:rsidRPr="006717E6">
              <w:rPr>
                <w:rFonts w:cs="Arial"/>
                <w:lang w:val="es-MX" w:eastAsia="es-MX"/>
              </w:rPr>
              <w:t>Universo a Fiscalizar</w:t>
            </w:r>
            <w:proofErr w:type="gramEnd"/>
          </w:p>
        </w:tc>
        <w:tc>
          <w:tcPr>
            <w:tcW w:w="567" w:type="dxa"/>
          </w:tcPr>
          <w:p w14:paraId="097611F0" w14:textId="77777777" w:rsidR="007E4FA5" w:rsidRPr="006717E6" w:rsidRDefault="007E4FA5" w:rsidP="00EE7EBE">
            <w:pPr>
              <w:spacing w:line="0" w:lineRule="atLeast"/>
              <w:rPr>
                <w:rFonts w:cs="Arial"/>
                <w:b/>
                <w:lang w:val="es-MX" w:eastAsia="es-MX"/>
              </w:rPr>
            </w:pPr>
          </w:p>
        </w:tc>
        <w:tc>
          <w:tcPr>
            <w:tcW w:w="1560" w:type="dxa"/>
          </w:tcPr>
          <w:p w14:paraId="119AD9B1" w14:textId="2D22905B" w:rsidR="007E4FA5" w:rsidRPr="004F7E64" w:rsidRDefault="00D600E0" w:rsidP="00EE7EBE">
            <w:pPr>
              <w:spacing w:line="0" w:lineRule="atLeast"/>
              <w:jc w:val="right"/>
              <w:rPr>
                <w:rFonts w:cs="Arial"/>
                <w:lang w:val="es-MX" w:eastAsia="es-MX"/>
              </w:rPr>
            </w:pPr>
            <w:r w:rsidRPr="004F7E64">
              <w:rPr>
                <w:rFonts w:cs="Arial"/>
                <w:lang w:val="es-MX" w:eastAsia="es-MX"/>
              </w:rPr>
              <w:t>1,761,746</w:t>
            </w:r>
          </w:p>
        </w:tc>
        <w:tc>
          <w:tcPr>
            <w:tcW w:w="1560" w:type="dxa"/>
          </w:tcPr>
          <w:p w14:paraId="7C9E02EF" w14:textId="77777777" w:rsidR="007E4FA5" w:rsidRPr="006717E6" w:rsidRDefault="007E4FA5" w:rsidP="00EE7EBE">
            <w:pPr>
              <w:spacing w:line="0" w:lineRule="atLeast"/>
              <w:rPr>
                <w:rFonts w:cs="Arial"/>
                <w:lang w:val="es-MX" w:eastAsia="es-MX"/>
              </w:rPr>
            </w:pPr>
            <w:r w:rsidRPr="006717E6">
              <w:rPr>
                <w:rFonts w:cs="Arial"/>
                <w:lang w:val="es-MX" w:eastAsia="es-MX"/>
              </w:rPr>
              <w:t>Pesos</w:t>
            </w:r>
          </w:p>
        </w:tc>
      </w:tr>
      <w:tr w:rsidR="007E4FA5" w:rsidRPr="006717E6" w14:paraId="0DD89147" w14:textId="77777777" w:rsidTr="00EE7EBE">
        <w:tc>
          <w:tcPr>
            <w:tcW w:w="4820" w:type="dxa"/>
          </w:tcPr>
          <w:p w14:paraId="38DAB765" w14:textId="77777777" w:rsidR="007E4FA5" w:rsidRPr="006717E6" w:rsidRDefault="007E4FA5" w:rsidP="00EE7EBE">
            <w:pPr>
              <w:spacing w:line="0" w:lineRule="atLeast"/>
              <w:rPr>
                <w:rFonts w:cs="Arial"/>
                <w:b/>
                <w:lang w:val="es-MX" w:eastAsia="es-MX"/>
              </w:rPr>
            </w:pPr>
            <w:r w:rsidRPr="006717E6">
              <w:rPr>
                <w:rFonts w:cs="Arial"/>
                <w:lang w:val="es-MX" w:eastAsia="es-MX"/>
              </w:rPr>
              <w:t>Muestra Auditada</w:t>
            </w:r>
          </w:p>
        </w:tc>
        <w:tc>
          <w:tcPr>
            <w:tcW w:w="567" w:type="dxa"/>
          </w:tcPr>
          <w:p w14:paraId="39BA7D73" w14:textId="77777777" w:rsidR="007E4FA5" w:rsidRPr="006717E6" w:rsidRDefault="007E4FA5" w:rsidP="00EE7EBE">
            <w:pPr>
              <w:spacing w:line="0" w:lineRule="atLeast"/>
              <w:rPr>
                <w:rFonts w:cs="Arial"/>
                <w:b/>
                <w:lang w:val="es-MX" w:eastAsia="es-MX"/>
              </w:rPr>
            </w:pPr>
          </w:p>
        </w:tc>
        <w:tc>
          <w:tcPr>
            <w:tcW w:w="1560" w:type="dxa"/>
          </w:tcPr>
          <w:p w14:paraId="426B83DD" w14:textId="2208BCB7" w:rsidR="007E4FA5" w:rsidRPr="006717E6" w:rsidRDefault="00D600E0" w:rsidP="00EE7EBE">
            <w:pPr>
              <w:spacing w:line="0" w:lineRule="atLeast"/>
              <w:jc w:val="right"/>
              <w:rPr>
                <w:rFonts w:cs="Arial"/>
                <w:lang w:val="es-MX" w:eastAsia="es-MX"/>
              </w:rPr>
            </w:pPr>
            <w:r>
              <w:rPr>
                <w:rFonts w:cs="Arial"/>
                <w:lang w:val="es-MX" w:eastAsia="es-MX"/>
              </w:rPr>
              <w:t>0</w:t>
            </w:r>
          </w:p>
        </w:tc>
        <w:tc>
          <w:tcPr>
            <w:tcW w:w="1560" w:type="dxa"/>
          </w:tcPr>
          <w:p w14:paraId="31AE7C05" w14:textId="77777777" w:rsidR="007E4FA5" w:rsidRPr="006717E6" w:rsidRDefault="007E4FA5" w:rsidP="00EE7EBE">
            <w:pPr>
              <w:spacing w:line="0" w:lineRule="atLeast"/>
              <w:rPr>
                <w:rFonts w:cs="Arial"/>
                <w:b/>
                <w:lang w:val="es-MX" w:eastAsia="es-MX"/>
              </w:rPr>
            </w:pPr>
            <w:r w:rsidRPr="006717E6">
              <w:rPr>
                <w:rFonts w:cs="Arial"/>
                <w:lang w:val="es-MX" w:eastAsia="es-MX"/>
              </w:rPr>
              <w:t>Pesos</w:t>
            </w:r>
          </w:p>
        </w:tc>
      </w:tr>
      <w:tr w:rsidR="007E4FA5" w:rsidRPr="00115E09" w14:paraId="36CF8BA4" w14:textId="77777777" w:rsidTr="00EE7EBE">
        <w:tc>
          <w:tcPr>
            <w:tcW w:w="4820" w:type="dxa"/>
          </w:tcPr>
          <w:p w14:paraId="484A12E1" w14:textId="77777777" w:rsidR="007E4FA5" w:rsidRPr="006717E6" w:rsidRDefault="007E4FA5" w:rsidP="00EE7EBE">
            <w:pPr>
              <w:spacing w:line="0" w:lineRule="atLeast"/>
              <w:ind w:left="459" w:hanging="459"/>
              <w:rPr>
                <w:rFonts w:cs="Arial"/>
                <w:lang w:val="es-MX" w:eastAsia="es-MX"/>
              </w:rPr>
            </w:pPr>
            <w:r w:rsidRPr="006717E6">
              <w:rPr>
                <w:rFonts w:cs="Arial"/>
                <w:lang w:val="es-MX" w:eastAsia="es-MX"/>
              </w:rPr>
              <w:t>Representatividad de la muestra</w:t>
            </w:r>
          </w:p>
          <w:p w14:paraId="5CC32385" w14:textId="77777777" w:rsidR="007E4FA5" w:rsidRPr="006717E6" w:rsidRDefault="007E4FA5" w:rsidP="00EE7EBE">
            <w:pPr>
              <w:spacing w:line="0" w:lineRule="atLeast"/>
              <w:ind w:left="459" w:hanging="459"/>
              <w:rPr>
                <w:rFonts w:cs="Arial"/>
                <w:b/>
                <w:lang w:val="es-MX" w:eastAsia="es-MX"/>
              </w:rPr>
            </w:pPr>
          </w:p>
        </w:tc>
        <w:tc>
          <w:tcPr>
            <w:tcW w:w="567" w:type="dxa"/>
          </w:tcPr>
          <w:p w14:paraId="453680BB" w14:textId="77777777" w:rsidR="007E4FA5" w:rsidRPr="006717E6" w:rsidRDefault="007E4FA5" w:rsidP="00EE7EBE">
            <w:pPr>
              <w:spacing w:line="0" w:lineRule="atLeast"/>
              <w:rPr>
                <w:rFonts w:cs="Arial"/>
                <w:b/>
                <w:lang w:val="es-MX" w:eastAsia="es-MX"/>
              </w:rPr>
            </w:pPr>
          </w:p>
        </w:tc>
        <w:tc>
          <w:tcPr>
            <w:tcW w:w="1560" w:type="dxa"/>
          </w:tcPr>
          <w:p w14:paraId="56F5507C" w14:textId="02BB010A" w:rsidR="007E4FA5" w:rsidRPr="006717E6" w:rsidRDefault="007E4FA5" w:rsidP="00EE7EBE">
            <w:pPr>
              <w:spacing w:line="0" w:lineRule="atLeast"/>
              <w:jc w:val="right"/>
              <w:rPr>
                <w:rFonts w:cs="Arial"/>
                <w:lang w:val="es-MX" w:eastAsia="es-MX"/>
              </w:rPr>
            </w:pPr>
            <w:r w:rsidRPr="006717E6">
              <w:rPr>
                <w:rFonts w:cs="Arial"/>
                <w:lang w:val="es-MX" w:eastAsia="es-MX"/>
              </w:rPr>
              <w:t>0</w:t>
            </w:r>
          </w:p>
        </w:tc>
        <w:tc>
          <w:tcPr>
            <w:tcW w:w="1560" w:type="dxa"/>
          </w:tcPr>
          <w:p w14:paraId="1C1D9AFD" w14:textId="77777777" w:rsidR="007E4FA5" w:rsidRPr="00DF42D0" w:rsidRDefault="007E4FA5" w:rsidP="00EE7EBE">
            <w:pPr>
              <w:spacing w:line="0" w:lineRule="atLeast"/>
              <w:rPr>
                <w:rFonts w:cs="Arial"/>
                <w:b/>
                <w:lang w:val="es-MX" w:eastAsia="es-MX"/>
              </w:rPr>
            </w:pPr>
            <w:r w:rsidRPr="006717E6">
              <w:rPr>
                <w:rFonts w:cs="Arial"/>
                <w:lang w:val="es-MX" w:eastAsia="es-MX"/>
              </w:rPr>
              <w:t>Por ciento</w:t>
            </w:r>
          </w:p>
        </w:tc>
      </w:tr>
    </w:tbl>
    <w:p w14:paraId="67F47428" w14:textId="77777777" w:rsidR="00FE2BE0" w:rsidRDefault="00FE2BE0" w:rsidP="00FE2BE0">
      <w:pPr>
        <w:rPr>
          <w:rFonts w:cs="Arial"/>
          <w:b/>
          <w:szCs w:val="22"/>
        </w:rPr>
      </w:pPr>
    </w:p>
    <w:p w14:paraId="281922F6" w14:textId="77777777" w:rsidR="00FE2BE0" w:rsidRDefault="00FE2BE0" w:rsidP="00FE2BE0">
      <w:pPr>
        <w:rPr>
          <w:rFonts w:cs="Arial"/>
          <w:szCs w:val="22"/>
        </w:rPr>
      </w:pPr>
    </w:p>
    <w:p w14:paraId="75DC50BD" w14:textId="77777777" w:rsidR="00CF7DDA" w:rsidRDefault="00CF7DDA" w:rsidP="00FE2BE0">
      <w:pPr>
        <w:rPr>
          <w:rFonts w:cs="Arial"/>
          <w:szCs w:val="22"/>
        </w:rPr>
      </w:pPr>
    </w:p>
    <w:p w14:paraId="20125108" w14:textId="5B225D94" w:rsidR="00CF7DDA" w:rsidRDefault="00CF7DDA" w:rsidP="00FE2BE0">
      <w:pPr>
        <w:rPr>
          <w:rFonts w:cs="Arial"/>
          <w:szCs w:val="22"/>
        </w:rPr>
      </w:pPr>
      <w:r>
        <w:rPr>
          <w:rFonts w:cs="Arial"/>
          <w:szCs w:val="22"/>
        </w:rPr>
        <w:lastRenderedPageBreak/>
        <w:t xml:space="preserve">Nota. De la muestra a fiscalizar de los Ingresos de Gestión, la Entidad Fiscalizada no proporciono documentación para su revisión, lo cual se detalla en el Apartado de Resultados del presente informe. </w:t>
      </w:r>
    </w:p>
    <w:p w14:paraId="0940AB8D" w14:textId="77777777" w:rsidR="00CF7DDA" w:rsidRDefault="00CF7DDA" w:rsidP="00FE2BE0">
      <w:pPr>
        <w:rPr>
          <w:rFonts w:cs="Arial"/>
          <w:szCs w:val="22"/>
        </w:rPr>
      </w:pPr>
    </w:p>
    <w:p w14:paraId="3CA6B9E1" w14:textId="44C70F92" w:rsidR="00FE2BE0" w:rsidRDefault="00FE2BE0" w:rsidP="00FE2BE0">
      <w:pPr>
        <w:rPr>
          <w:rFonts w:cs="Arial"/>
          <w:szCs w:val="22"/>
        </w:rPr>
      </w:pPr>
      <w:r w:rsidRPr="00DF221C">
        <w:rPr>
          <w:rFonts w:cs="Arial"/>
          <w:szCs w:val="22"/>
        </w:rPr>
        <w:t>De</w:t>
      </w:r>
      <w:r>
        <w:rPr>
          <w:rFonts w:cs="Arial"/>
          <w:szCs w:val="22"/>
        </w:rPr>
        <w:t xml:space="preserve"> los ingresos obtenidos, se conoció que la Entidad Fiscalizada durante el ejercicio sujeto a revisión, ejerció la cantidad de </w:t>
      </w:r>
      <w:r w:rsidR="00D600E0">
        <w:rPr>
          <w:rFonts w:cs="Arial"/>
          <w:szCs w:val="22"/>
        </w:rPr>
        <w:t>1</w:t>
      </w:r>
      <w:r w:rsidR="007E4FA5" w:rsidRPr="006717E6">
        <w:rPr>
          <w:rFonts w:cs="Arial"/>
          <w:szCs w:val="22"/>
        </w:rPr>
        <w:t xml:space="preserve"> </w:t>
      </w:r>
      <w:r w:rsidR="00D600E0" w:rsidRPr="006717E6">
        <w:rPr>
          <w:rFonts w:cs="Arial"/>
          <w:szCs w:val="22"/>
        </w:rPr>
        <w:t>millón</w:t>
      </w:r>
      <w:r w:rsidR="007E4FA5" w:rsidRPr="006717E6">
        <w:rPr>
          <w:rFonts w:cs="Arial"/>
          <w:szCs w:val="22"/>
        </w:rPr>
        <w:t xml:space="preserve"> </w:t>
      </w:r>
      <w:r w:rsidR="00D600E0">
        <w:rPr>
          <w:rFonts w:cs="Arial"/>
          <w:szCs w:val="22"/>
        </w:rPr>
        <w:t>7</w:t>
      </w:r>
      <w:r w:rsidR="007E4FA5" w:rsidRPr="006717E6">
        <w:rPr>
          <w:rFonts w:cs="Arial"/>
          <w:szCs w:val="22"/>
        </w:rPr>
        <w:t>6</w:t>
      </w:r>
      <w:r w:rsidR="00D600E0">
        <w:rPr>
          <w:rFonts w:cs="Arial"/>
          <w:szCs w:val="22"/>
        </w:rPr>
        <w:t>1</w:t>
      </w:r>
      <w:r w:rsidR="007E4FA5" w:rsidRPr="006717E6">
        <w:rPr>
          <w:rFonts w:cs="Arial"/>
          <w:szCs w:val="22"/>
        </w:rPr>
        <w:t xml:space="preserve"> mil </w:t>
      </w:r>
      <w:r w:rsidR="00D600E0">
        <w:rPr>
          <w:rFonts w:cs="Arial"/>
          <w:szCs w:val="22"/>
        </w:rPr>
        <w:t>746</w:t>
      </w:r>
      <w:r w:rsidR="007E4FA5" w:rsidRPr="006717E6">
        <w:rPr>
          <w:rFonts w:cs="Arial"/>
          <w:szCs w:val="22"/>
        </w:rPr>
        <w:t xml:space="preserve"> pesos, de los cuales la muestra auditada fue de un </w:t>
      </w:r>
      <w:r w:rsidR="00C4445D">
        <w:rPr>
          <w:rFonts w:cs="Arial"/>
          <w:szCs w:val="22"/>
        </w:rPr>
        <w:t>80</w:t>
      </w:r>
      <w:r w:rsidR="007E4FA5" w:rsidRPr="006717E6">
        <w:rPr>
          <w:rFonts w:cs="Arial"/>
          <w:szCs w:val="22"/>
        </w:rPr>
        <w:t xml:space="preserve"> por ciento</w:t>
      </w:r>
      <w:r>
        <w:rPr>
          <w:rFonts w:cs="Arial"/>
          <w:szCs w:val="22"/>
        </w:rPr>
        <w:t>.</w:t>
      </w:r>
    </w:p>
    <w:p w14:paraId="6335D44A" w14:textId="77777777" w:rsidR="00FE2BE0" w:rsidRPr="00DF221C" w:rsidRDefault="00FE2BE0" w:rsidP="00FE2BE0">
      <w:pPr>
        <w:rPr>
          <w:rFonts w:cs="Arial"/>
          <w:szCs w:val="22"/>
        </w:rPr>
      </w:pPr>
    </w:p>
    <w:p w14:paraId="231DF5C6" w14:textId="77777777" w:rsidR="00FE2BE0" w:rsidRPr="001954FE" w:rsidRDefault="00FE2BE0" w:rsidP="00FE2BE0">
      <w:pPr>
        <w:rPr>
          <w:rFonts w:cs="Arial"/>
          <w:b/>
          <w:szCs w:val="22"/>
        </w:rPr>
      </w:pPr>
      <w:r w:rsidRPr="001954FE">
        <w:rPr>
          <w:rFonts w:cs="Arial"/>
          <w:b/>
          <w:szCs w:val="22"/>
        </w:rPr>
        <w:t>PROCEDIMIENTOS DE AUDITORÍA APLICADOS</w:t>
      </w:r>
    </w:p>
    <w:p w14:paraId="4F6A6D11" w14:textId="77777777" w:rsidR="00FE2BE0" w:rsidRPr="008A5663" w:rsidRDefault="00FE2BE0" w:rsidP="00FE2BE0">
      <w:pPr>
        <w:rPr>
          <w:rFonts w:cs="Arial"/>
          <w:szCs w:val="22"/>
          <w:highlight w:val="yellow"/>
        </w:rPr>
      </w:pPr>
    </w:p>
    <w:p w14:paraId="40E71199"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FE2BE0">
      <w:pPr>
        <w:rPr>
          <w:rFonts w:cs="Arial"/>
          <w:szCs w:val="22"/>
        </w:rPr>
      </w:pPr>
    </w:p>
    <w:p w14:paraId="01AB4FE7" w14:textId="77777777" w:rsidR="00FE2BE0" w:rsidRDefault="00FE2BE0" w:rsidP="00FE2BE0">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2425090B" w14:textId="77777777" w:rsidR="00FE2BE0" w:rsidRDefault="00FE2BE0" w:rsidP="00FE2BE0">
      <w:pPr>
        <w:rPr>
          <w:rFonts w:cs="Arial"/>
          <w:bCs/>
          <w:szCs w:val="22"/>
        </w:rPr>
      </w:pPr>
    </w:p>
    <w:p w14:paraId="3BD8A059" w14:textId="0A5B6EF7" w:rsidR="00FE2BE0" w:rsidRDefault="00FE2BE0" w:rsidP="00FE2BE0">
      <w:pPr>
        <w:rPr>
          <w:rFonts w:cs="Arial"/>
          <w:bCs/>
          <w:szCs w:val="22"/>
        </w:rPr>
      </w:pPr>
      <w:r w:rsidRPr="00EB5930">
        <w:rPr>
          <w:rFonts w:cs="Arial"/>
          <w:b/>
          <w:szCs w:val="22"/>
        </w:rPr>
        <w:t>1.1.</w:t>
      </w:r>
      <w:r w:rsidRPr="00ED7583">
        <w:rPr>
          <w:rFonts w:cs="Arial"/>
          <w:bCs/>
          <w:szCs w:val="22"/>
        </w:rPr>
        <w:t xml:space="preserve"> Verificar que </w:t>
      </w:r>
      <w:r w:rsidR="000067A0">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Default="00FE2BE0" w:rsidP="00FE2BE0">
      <w:pPr>
        <w:rPr>
          <w:rFonts w:cs="Arial"/>
          <w:bCs/>
          <w:szCs w:val="22"/>
        </w:rPr>
      </w:pPr>
    </w:p>
    <w:p w14:paraId="21821E72" w14:textId="77777777" w:rsidR="00FE2BE0" w:rsidRDefault="00FE2BE0" w:rsidP="00FE2BE0">
      <w:pPr>
        <w:rPr>
          <w:rFonts w:cs="Arial"/>
          <w:bCs/>
          <w:szCs w:val="22"/>
        </w:rPr>
      </w:pPr>
      <w:r w:rsidRPr="00EB5930">
        <w:rPr>
          <w:rFonts w:cs="Arial"/>
          <w:b/>
          <w:szCs w:val="22"/>
        </w:rPr>
        <w:t>1.2.</w:t>
      </w:r>
      <w:r w:rsidRPr="004C2FAA">
        <w:rPr>
          <w:rFonts w:cs="Arial"/>
          <w:bCs/>
          <w:szCs w:val="22"/>
        </w:rPr>
        <w:t xml:space="preserve"> Constatar que no se transfirieron recursos hacia cuentas en las que se administren otras fuentes de financiamiento</w:t>
      </w:r>
      <w:r>
        <w:rPr>
          <w:rFonts w:cs="Arial"/>
          <w:bCs/>
          <w:szCs w:val="22"/>
        </w:rPr>
        <w:t>.</w:t>
      </w:r>
    </w:p>
    <w:p w14:paraId="17D6AD78" w14:textId="77777777" w:rsidR="00FE2BE0" w:rsidRDefault="00FE2BE0" w:rsidP="00FE2BE0">
      <w:pPr>
        <w:rPr>
          <w:rFonts w:cs="Arial"/>
          <w:bCs/>
          <w:szCs w:val="22"/>
        </w:rPr>
      </w:pPr>
    </w:p>
    <w:p w14:paraId="21C9A076" w14:textId="64F15A2C" w:rsidR="00FE2BE0" w:rsidRDefault="00FE2BE0" w:rsidP="00FE2BE0">
      <w:pPr>
        <w:rPr>
          <w:rFonts w:cs="Arial"/>
          <w:bCs/>
          <w:szCs w:val="22"/>
        </w:rPr>
      </w:pPr>
      <w:r w:rsidRPr="00EB5930">
        <w:rPr>
          <w:rFonts w:cs="Arial"/>
          <w:b/>
          <w:szCs w:val="22"/>
        </w:rPr>
        <w:t>1.3.</w:t>
      </w:r>
      <w:r w:rsidRPr="004C2FAA">
        <w:rPr>
          <w:rFonts w:cs="Arial"/>
          <w:bCs/>
          <w:szCs w:val="22"/>
        </w:rPr>
        <w:t xml:space="preserve"> </w:t>
      </w:r>
      <w:r w:rsidRPr="007357D2">
        <w:rPr>
          <w:rFonts w:cs="Arial"/>
          <w:bCs/>
          <w:szCs w:val="22"/>
        </w:rPr>
        <w:t>Comprob</w:t>
      </w:r>
      <w:r w:rsidR="009F4433">
        <w:rPr>
          <w:rFonts w:cs="Arial"/>
          <w:bCs/>
          <w:szCs w:val="22"/>
        </w:rPr>
        <w:t>ar que se hayan difundido en la página</w:t>
      </w:r>
      <w:r w:rsidRPr="007357D2">
        <w:rPr>
          <w:rFonts w:cs="Arial"/>
          <w:bCs/>
          <w:szCs w:val="22"/>
        </w:rPr>
        <w:t xml:space="preserve"> de Internet las Normas y Lineamientos Aprobados por el Consejo Nacional de Armonización Contable en Materia de Transparencia y Difusión de la Información Financiera</w:t>
      </w:r>
      <w:r>
        <w:rPr>
          <w:rFonts w:cs="Arial"/>
          <w:bCs/>
          <w:szCs w:val="22"/>
        </w:rPr>
        <w:t>.</w:t>
      </w:r>
    </w:p>
    <w:p w14:paraId="4F1D921D" w14:textId="77777777" w:rsidR="00FE2BE0" w:rsidRDefault="00FE2BE0" w:rsidP="00FE2BE0">
      <w:pPr>
        <w:rPr>
          <w:rFonts w:cs="Arial"/>
          <w:bCs/>
          <w:szCs w:val="22"/>
        </w:rPr>
      </w:pPr>
    </w:p>
    <w:p w14:paraId="3C7B506B" w14:textId="77777777" w:rsidR="00FE2BE0" w:rsidRDefault="00FE2BE0" w:rsidP="00FE2BE0">
      <w:pPr>
        <w:rPr>
          <w:rFonts w:cs="Arial"/>
          <w:bCs/>
          <w:szCs w:val="22"/>
        </w:rPr>
      </w:pPr>
      <w:r w:rsidRPr="00EB5930">
        <w:rPr>
          <w:rFonts w:cs="Arial"/>
          <w:b/>
          <w:szCs w:val="22"/>
        </w:rPr>
        <w:t>1.4.</w:t>
      </w:r>
      <w:r w:rsidRPr="004C2FAA">
        <w:rPr>
          <w:rFonts w:cs="Arial"/>
          <w:bCs/>
          <w:szCs w:val="22"/>
        </w:rPr>
        <w:t xml:space="preserve"> </w:t>
      </w:r>
      <w:r w:rsidRPr="007357D2">
        <w:rPr>
          <w:rFonts w:cs="Arial"/>
          <w:bCs/>
          <w:szCs w:val="22"/>
        </w:rPr>
        <w:t>Verificar la publicación de la Información Financiera relacionada con la Ley de Disciplina Financiera de las Entidades Federativas y los Municipios</w:t>
      </w:r>
      <w:r>
        <w:rPr>
          <w:rFonts w:cs="Arial"/>
          <w:bCs/>
          <w:szCs w:val="22"/>
        </w:rPr>
        <w:t>.</w:t>
      </w:r>
    </w:p>
    <w:p w14:paraId="61C8EDFD" w14:textId="77777777" w:rsidR="00FE2BE0" w:rsidRDefault="00FE2BE0" w:rsidP="00FE2BE0">
      <w:pPr>
        <w:rPr>
          <w:rFonts w:cs="Arial"/>
          <w:bCs/>
          <w:szCs w:val="22"/>
        </w:rPr>
      </w:pPr>
    </w:p>
    <w:p w14:paraId="745EE9EF" w14:textId="29A17037" w:rsidR="00FE2BE0" w:rsidRPr="008F64FF" w:rsidRDefault="00FE2BE0" w:rsidP="00FE2BE0">
      <w:pPr>
        <w:rPr>
          <w:rFonts w:cs="Arial"/>
          <w:bCs/>
          <w:szCs w:val="22"/>
        </w:rPr>
      </w:pPr>
      <w:r w:rsidRPr="00EB5930">
        <w:rPr>
          <w:rFonts w:cs="Arial"/>
          <w:b/>
          <w:szCs w:val="22"/>
        </w:rPr>
        <w:t>1.5.</w:t>
      </w:r>
      <w:r w:rsidRPr="004C2FAA">
        <w:rPr>
          <w:rFonts w:cs="Arial"/>
          <w:bCs/>
          <w:szCs w:val="22"/>
        </w:rPr>
        <w:t xml:space="preserve"> </w:t>
      </w:r>
      <w:r w:rsidRPr="007357D2">
        <w:rPr>
          <w:rFonts w:cs="Arial"/>
          <w:bCs/>
          <w:szCs w:val="22"/>
        </w:rPr>
        <w:t>Verificar que la Entidad</w:t>
      </w:r>
      <w:r w:rsidR="000067A0">
        <w:rPr>
          <w:rFonts w:cs="Arial"/>
          <w:bCs/>
          <w:szCs w:val="22"/>
        </w:rPr>
        <w:t xml:space="preserve"> Fiscalizada</w:t>
      </w:r>
      <w:r w:rsidRPr="007357D2">
        <w:rPr>
          <w:rFonts w:cs="Arial"/>
          <w:bCs/>
          <w:szCs w:val="22"/>
        </w:rPr>
        <w:t xml:space="preserve"> acompañe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Pr>
          <w:rFonts w:cs="Arial"/>
          <w:bCs/>
          <w:szCs w:val="22"/>
        </w:rPr>
        <w:t>.</w:t>
      </w:r>
    </w:p>
    <w:p w14:paraId="78416CA8" w14:textId="77777777" w:rsidR="00FE2BE0" w:rsidRDefault="00FE2BE0" w:rsidP="00FE2BE0">
      <w:pPr>
        <w:rPr>
          <w:rFonts w:cs="Arial"/>
          <w:bCs/>
          <w:szCs w:val="22"/>
        </w:rPr>
      </w:pPr>
    </w:p>
    <w:p w14:paraId="00F26C89" w14:textId="77777777" w:rsidR="00FE2BE0" w:rsidRDefault="00FE2BE0" w:rsidP="00FE2BE0">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6F3A6EDA" w14:textId="77777777" w:rsidR="00FE2BE0" w:rsidRDefault="00FE2BE0" w:rsidP="00FE2BE0">
      <w:pPr>
        <w:rPr>
          <w:rFonts w:cs="Arial"/>
          <w:bCs/>
          <w:szCs w:val="22"/>
        </w:rPr>
      </w:pPr>
    </w:p>
    <w:p w14:paraId="2FBB8C0C" w14:textId="47A02D12" w:rsidR="00FE2BE0" w:rsidRDefault="00FE2BE0" w:rsidP="00FE2BE0">
      <w:pPr>
        <w:rPr>
          <w:rFonts w:cs="Arial"/>
          <w:bCs/>
          <w:szCs w:val="22"/>
        </w:rPr>
      </w:pPr>
      <w:r w:rsidRPr="00EB5930">
        <w:rPr>
          <w:rFonts w:cs="Arial"/>
          <w:b/>
          <w:szCs w:val="22"/>
        </w:rPr>
        <w:t>2.1.</w:t>
      </w:r>
      <w:r w:rsidRPr="004C2FAA">
        <w:rPr>
          <w:rFonts w:cs="Arial"/>
          <w:bCs/>
          <w:szCs w:val="22"/>
        </w:rPr>
        <w:t xml:space="preserve"> </w:t>
      </w:r>
      <w:r w:rsidRPr="004403DF">
        <w:rPr>
          <w:rFonts w:cs="Arial"/>
          <w:bCs/>
          <w:szCs w:val="22"/>
        </w:rPr>
        <w:t xml:space="preserve">Verificar que la Tesorería y, en su caso, las instancias ejecutoras, realizaron registros específicos contables y presupuestarios debidamente actualizados, identificados y </w:t>
      </w:r>
      <w:r w:rsidRPr="004403DF">
        <w:rPr>
          <w:rFonts w:cs="Arial"/>
          <w:bCs/>
          <w:szCs w:val="22"/>
        </w:rPr>
        <w:lastRenderedPageBreak/>
        <w:t xml:space="preserve">controlados, del ingreso de los recursos por concepto de Impuestos, Cuotas y Aportaciones de Seguridad Social, Contribuciones de Mejoras, Derechos, Productos, Aprovechamientos e Ingresos por Venta de Bienes y Prestación de Servicios;  </w:t>
      </w:r>
      <w:r w:rsidR="00C4445D">
        <w:rPr>
          <w:rFonts w:cs="Arial"/>
          <w:bCs/>
          <w:szCs w:val="22"/>
        </w:rPr>
        <w:t xml:space="preserve">asimismo constatar </w:t>
      </w:r>
      <w:r w:rsidRPr="004403DF">
        <w:rPr>
          <w:rFonts w:cs="Arial"/>
          <w:bCs/>
          <w:szCs w:val="22"/>
        </w:rPr>
        <w:t>que se cuenta con la documentación original que justifique y compruebe el registro y  revisar que se hayan efectuado gestiones de cobro sobre el importe del rezago del Impuesto Predial; así mismo verificar la existencia del Clasificador por Fuentes de Financiamiento y su aplicación en los registros presupuestarios y contables</w:t>
      </w:r>
      <w:r>
        <w:rPr>
          <w:rFonts w:cs="Arial"/>
          <w:bCs/>
          <w:szCs w:val="22"/>
        </w:rPr>
        <w:t>.</w:t>
      </w:r>
    </w:p>
    <w:p w14:paraId="48F86820" w14:textId="77777777" w:rsidR="00FE2BE0" w:rsidRDefault="00FE2BE0" w:rsidP="00FE2BE0">
      <w:pPr>
        <w:rPr>
          <w:rFonts w:cs="Arial"/>
          <w:bCs/>
          <w:szCs w:val="22"/>
        </w:rPr>
      </w:pPr>
    </w:p>
    <w:p w14:paraId="7CBF5D34" w14:textId="5EB30420" w:rsidR="00FE2BE0" w:rsidRDefault="00FE2BE0" w:rsidP="00FE2BE0">
      <w:pPr>
        <w:rPr>
          <w:rFonts w:cs="Arial"/>
          <w:bCs/>
          <w:szCs w:val="22"/>
        </w:rPr>
      </w:pPr>
      <w:r w:rsidRPr="00EB5930">
        <w:rPr>
          <w:rFonts w:cs="Arial"/>
          <w:b/>
          <w:szCs w:val="22"/>
        </w:rPr>
        <w:t>2.2.</w:t>
      </w:r>
      <w:r w:rsidRPr="004C2FAA">
        <w:rPr>
          <w:rFonts w:cs="Arial"/>
          <w:bCs/>
          <w:szCs w:val="22"/>
        </w:rPr>
        <w:t xml:space="preserve"> </w:t>
      </w:r>
      <w:r w:rsidRPr="004403DF">
        <w:rPr>
          <w:rFonts w:cs="Arial"/>
          <w:bCs/>
          <w:szCs w:val="22"/>
        </w:rPr>
        <w:t xml:space="preserve">Verificar que la Tesorería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w:t>
      </w:r>
      <w:r w:rsidR="00C4445D">
        <w:rPr>
          <w:rFonts w:cs="Arial"/>
          <w:bCs/>
          <w:szCs w:val="22"/>
        </w:rPr>
        <w:t>revisar</w:t>
      </w:r>
      <w:r w:rsidRPr="004403DF">
        <w:rPr>
          <w:rFonts w:cs="Arial"/>
          <w:bCs/>
          <w:szCs w:val="22"/>
        </w:rPr>
        <w:t xml:space="preserve"> la existencia del Clasificador por Fuentes de Financiamiento y su aplicación en los registros presupuestarios y contables</w:t>
      </w:r>
      <w:r>
        <w:rPr>
          <w:rFonts w:cs="Arial"/>
          <w:bCs/>
          <w:szCs w:val="22"/>
        </w:rPr>
        <w:t>.</w:t>
      </w:r>
    </w:p>
    <w:p w14:paraId="54677BF7" w14:textId="77777777" w:rsidR="00FE2BE0" w:rsidRDefault="00FE2BE0" w:rsidP="00FE2BE0">
      <w:pPr>
        <w:rPr>
          <w:rFonts w:cs="Arial"/>
          <w:bCs/>
          <w:szCs w:val="22"/>
        </w:rPr>
      </w:pPr>
    </w:p>
    <w:p w14:paraId="210B981C" w14:textId="77777777" w:rsidR="00FE2BE0" w:rsidRDefault="00FE2BE0" w:rsidP="00FE2BE0">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54D73ACB" w14:textId="77777777" w:rsidR="00FE2BE0" w:rsidRDefault="00FE2BE0" w:rsidP="00FE2BE0">
      <w:pPr>
        <w:rPr>
          <w:rFonts w:cs="Arial"/>
          <w:bCs/>
          <w:szCs w:val="22"/>
        </w:rPr>
      </w:pPr>
    </w:p>
    <w:p w14:paraId="5FF768AB" w14:textId="77777777" w:rsidR="00FE2BE0" w:rsidRDefault="00FE2BE0" w:rsidP="00FE2BE0">
      <w:pPr>
        <w:rPr>
          <w:rFonts w:cs="Arial"/>
          <w:bCs/>
          <w:szCs w:val="22"/>
        </w:rPr>
      </w:pPr>
      <w:r w:rsidRPr="00EB5930">
        <w:rPr>
          <w:rFonts w:cs="Arial"/>
          <w:b/>
          <w:szCs w:val="22"/>
        </w:rPr>
        <w:t>3.1.</w:t>
      </w:r>
      <w:r w:rsidRPr="004C2FAA">
        <w:rPr>
          <w:rFonts w:cs="Arial"/>
          <w:bCs/>
          <w:szCs w:val="22"/>
        </w:rPr>
        <w:t xml:space="preserve"> </w:t>
      </w:r>
      <w:r w:rsidRPr="00F33EE4">
        <w:rPr>
          <w:rFonts w:cs="Arial"/>
          <w:bCs/>
          <w:szCs w:val="22"/>
        </w:rPr>
        <w:t>Verificar 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Pr>
          <w:rFonts w:cs="Arial"/>
          <w:bCs/>
          <w:szCs w:val="22"/>
        </w:rPr>
        <w:t>.</w:t>
      </w:r>
    </w:p>
    <w:p w14:paraId="317749AE" w14:textId="77777777" w:rsidR="00FE2BE0" w:rsidRDefault="00FE2BE0" w:rsidP="00FE2BE0">
      <w:pPr>
        <w:rPr>
          <w:rFonts w:cs="Arial"/>
          <w:bCs/>
          <w:szCs w:val="22"/>
        </w:rPr>
      </w:pPr>
    </w:p>
    <w:p w14:paraId="48525EB8" w14:textId="72CEDCF7" w:rsidR="00FE2BE0" w:rsidRDefault="00FE2BE0" w:rsidP="00FE2BE0">
      <w:pPr>
        <w:rPr>
          <w:rFonts w:cs="Arial"/>
          <w:bCs/>
          <w:szCs w:val="22"/>
        </w:rPr>
      </w:pPr>
      <w:r w:rsidRPr="00EB5930">
        <w:rPr>
          <w:rFonts w:cs="Arial"/>
          <w:b/>
          <w:szCs w:val="22"/>
        </w:rPr>
        <w:t>3.2.</w:t>
      </w:r>
      <w:r w:rsidRPr="004C2FAA">
        <w:rPr>
          <w:rFonts w:cs="Arial"/>
          <w:bCs/>
          <w:szCs w:val="22"/>
        </w:rPr>
        <w:t xml:space="preserve"> </w:t>
      </w:r>
      <w:r w:rsidRPr="004403DF">
        <w:rPr>
          <w:rFonts w:cs="Arial"/>
          <w:bCs/>
          <w:szCs w:val="22"/>
        </w:rPr>
        <w:t>Verificar que para el pago de la nómina se cumpla</w:t>
      </w:r>
      <w:r w:rsidR="00C4445D">
        <w:rPr>
          <w:rFonts w:cs="Arial"/>
          <w:bCs/>
          <w:szCs w:val="22"/>
        </w:rPr>
        <w:t xml:space="preserve"> con las obligaciones fiscales.</w:t>
      </w:r>
    </w:p>
    <w:p w14:paraId="3837A941" w14:textId="77777777" w:rsidR="00FE2BE0" w:rsidRDefault="00FE2BE0" w:rsidP="00FE2BE0">
      <w:pPr>
        <w:rPr>
          <w:rFonts w:cs="Arial"/>
          <w:szCs w:val="22"/>
        </w:rPr>
      </w:pPr>
    </w:p>
    <w:p w14:paraId="4A64F389" w14:textId="57948E80" w:rsidR="00FE2BE0" w:rsidRDefault="00FE2BE0" w:rsidP="00FE2BE0">
      <w:pPr>
        <w:rPr>
          <w:rFonts w:cs="Arial"/>
          <w:szCs w:val="22"/>
        </w:rPr>
      </w:pPr>
      <w:r w:rsidRPr="00EB5930">
        <w:rPr>
          <w:rFonts w:cs="Arial"/>
          <w:b/>
          <w:bCs/>
          <w:szCs w:val="22"/>
        </w:rPr>
        <w:t>3.</w:t>
      </w:r>
      <w:r w:rsidR="00C4445D">
        <w:rPr>
          <w:rFonts w:cs="Arial"/>
          <w:b/>
          <w:bCs/>
          <w:szCs w:val="22"/>
        </w:rPr>
        <w:t>3</w:t>
      </w:r>
      <w:r w:rsidRPr="00EB5930">
        <w:rPr>
          <w:rFonts w:cs="Arial"/>
          <w:b/>
          <w:bCs/>
          <w:szCs w:val="22"/>
        </w:rPr>
        <w:t>.</w:t>
      </w:r>
      <w:r w:rsidRPr="004C2FAA">
        <w:rPr>
          <w:rFonts w:cs="Arial"/>
          <w:szCs w:val="22"/>
        </w:rPr>
        <w:t xml:space="preserve"> </w:t>
      </w:r>
      <w:r w:rsidRPr="00E469A9">
        <w:rPr>
          <w:rFonts w:cs="Arial"/>
          <w:szCs w:val="22"/>
        </w:rPr>
        <w:t>Corroborar que no se incrementó el presupuesto en materia de Servicios Personales, de lo originalmente establecido en el presupuesto</w:t>
      </w:r>
      <w:r w:rsidR="000067A0">
        <w:rPr>
          <w:rFonts w:cs="Arial"/>
          <w:szCs w:val="22"/>
        </w:rPr>
        <w:t xml:space="preserve"> de egresos</w:t>
      </w:r>
      <w:r>
        <w:rPr>
          <w:rFonts w:cs="Arial"/>
          <w:szCs w:val="22"/>
        </w:rPr>
        <w:t>.</w:t>
      </w:r>
    </w:p>
    <w:p w14:paraId="1DDFAF34" w14:textId="77777777" w:rsidR="00FE2BE0" w:rsidRDefault="00FE2BE0" w:rsidP="00FE2BE0">
      <w:pPr>
        <w:rPr>
          <w:rFonts w:cs="Arial"/>
          <w:szCs w:val="22"/>
        </w:rPr>
      </w:pPr>
    </w:p>
    <w:p w14:paraId="29512EF7" w14:textId="3C259CB4" w:rsidR="00FE2BE0" w:rsidRDefault="00FE2BE0" w:rsidP="00FE2BE0">
      <w:pPr>
        <w:rPr>
          <w:rFonts w:cs="Arial"/>
          <w:bCs/>
          <w:szCs w:val="22"/>
        </w:rPr>
      </w:pPr>
      <w:r w:rsidRPr="00EB5930">
        <w:rPr>
          <w:rFonts w:cs="Arial"/>
          <w:b/>
          <w:bCs/>
          <w:szCs w:val="22"/>
        </w:rPr>
        <w:t>3.</w:t>
      </w:r>
      <w:r w:rsidR="00C4445D">
        <w:rPr>
          <w:rFonts w:cs="Arial"/>
          <w:b/>
          <w:bCs/>
          <w:szCs w:val="22"/>
        </w:rPr>
        <w:t>4</w:t>
      </w:r>
      <w:r w:rsidRPr="00EB5930">
        <w:rPr>
          <w:rFonts w:cs="Arial"/>
          <w:b/>
          <w:bCs/>
          <w:szCs w:val="22"/>
        </w:rPr>
        <w:t>.</w:t>
      </w:r>
      <w:r w:rsidRPr="004C2FAA">
        <w:rPr>
          <w:rFonts w:cs="Arial"/>
          <w:szCs w:val="22"/>
        </w:rPr>
        <w:t xml:space="preserve"> </w:t>
      </w:r>
      <w:r w:rsidRPr="00E469A9">
        <w:rPr>
          <w:rFonts w:cs="Arial"/>
          <w:szCs w:val="22"/>
        </w:rPr>
        <w:t>Con</w:t>
      </w:r>
      <w:r w:rsidR="000067A0">
        <w:rPr>
          <w:rFonts w:cs="Arial"/>
          <w:szCs w:val="22"/>
        </w:rPr>
        <w:t>s</w:t>
      </w:r>
      <w:r w:rsidRPr="00E469A9">
        <w:rPr>
          <w:rFonts w:cs="Arial"/>
          <w:szCs w:val="22"/>
        </w:rPr>
        <w:t>t</w:t>
      </w:r>
      <w:r w:rsidR="000067A0">
        <w:rPr>
          <w:rFonts w:cs="Arial"/>
          <w:szCs w:val="22"/>
        </w:rPr>
        <w:t>a</w:t>
      </w:r>
      <w:r w:rsidRPr="00E469A9">
        <w:rPr>
          <w:rFonts w:cs="Arial"/>
          <w:szCs w:val="22"/>
        </w:rPr>
        <w:t xml:space="preserve">tar que el presupuesto de la Entidad Fiscalizada no exceda más del 3% o la </w:t>
      </w:r>
      <w:bookmarkStart w:id="0" w:name="OLE_LINK1"/>
      <w:r w:rsidRPr="00E469A9">
        <w:rPr>
          <w:rFonts w:cs="Arial"/>
          <w:szCs w:val="22"/>
        </w:rPr>
        <w:t>tasa del crecimiento real de Producto interno Bruto. Para el ejercicio 2020 (2.3%)</w:t>
      </w:r>
      <w:bookmarkEnd w:id="0"/>
      <w:r w:rsidRPr="00E469A9">
        <w:rPr>
          <w:rFonts w:cs="Arial"/>
          <w:szCs w:val="22"/>
        </w:rPr>
        <w:t xml:space="preserve"> en materia </w:t>
      </w:r>
      <w:r w:rsidRPr="007357D2">
        <w:rPr>
          <w:rFonts w:cs="Arial"/>
          <w:szCs w:val="22"/>
        </w:rPr>
        <w:t xml:space="preserve">de servicios personales en comparativa del ejercicio inmediato </w:t>
      </w:r>
      <w:r w:rsidRPr="004C2FAA">
        <w:rPr>
          <w:rFonts w:cs="Arial"/>
          <w:szCs w:val="22"/>
        </w:rPr>
        <w:t>anterior.</w:t>
      </w:r>
    </w:p>
    <w:p w14:paraId="2A8381BD" w14:textId="77777777" w:rsidR="00FE2BE0" w:rsidRDefault="00FE2BE0" w:rsidP="00FE2BE0">
      <w:pPr>
        <w:rPr>
          <w:rFonts w:cs="Arial"/>
          <w:bCs/>
          <w:szCs w:val="22"/>
        </w:rPr>
      </w:pPr>
    </w:p>
    <w:p w14:paraId="4BEE65CC" w14:textId="0F6BC1CD" w:rsidR="00FE2BE0" w:rsidRDefault="0027639E" w:rsidP="00FE2BE0">
      <w:pPr>
        <w:rPr>
          <w:rFonts w:cs="Arial"/>
          <w:bCs/>
          <w:szCs w:val="22"/>
        </w:rPr>
      </w:pPr>
      <w:r>
        <w:rPr>
          <w:rFonts w:cs="Arial"/>
          <w:b/>
          <w:szCs w:val="22"/>
        </w:rPr>
        <w:t>4</w:t>
      </w:r>
      <w:r w:rsidR="00FE2BE0" w:rsidRPr="007357D2">
        <w:rPr>
          <w:rFonts w:cs="Arial"/>
          <w:b/>
          <w:szCs w:val="22"/>
        </w:rPr>
        <w:t>.</w:t>
      </w:r>
      <w:r w:rsidR="00FE2BE0" w:rsidRPr="00EF387B">
        <w:rPr>
          <w:rFonts w:cs="Arial"/>
          <w:b/>
          <w:bCs/>
          <w:sz w:val="16"/>
          <w:szCs w:val="16"/>
        </w:rPr>
        <w:t xml:space="preserve"> </w:t>
      </w:r>
      <w:r w:rsidR="00FE2BE0">
        <w:rPr>
          <w:rFonts w:cs="Arial"/>
          <w:szCs w:val="22"/>
        </w:rPr>
        <w:t>O</w:t>
      </w:r>
      <w:r w:rsidR="00FE2BE0" w:rsidRPr="00EF387B">
        <w:rPr>
          <w:rFonts w:cs="Arial"/>
          <w:szCs w:val="22"/>
        </w:rPr>
        <w:t>tros cumplimientos</w:t>
      </w:r>
      <w:r w:rsidR="00FE2BE0" w:rsidRPr="007357D2">
        <w:rPr>
          <w:rFonts w:cs="Arial"/>
          <w:bCs/>
          <w:szCs w:val="22"/>
        </w:rPr>
        <w:t>.</w:t>
      </w:r>
    </w:p>
    <w:p w14:paraId="14235D6E" w14:textId="77777777" w:rsidR="000067A0" w:rsidRDefault="000067A0" w:rsidP="00FE2BE0">
      <w:pPr>
        <w:rPr>
          <w:rFonts w:cs="Arial"/>
          <w:b/>
          <w:bCs/>
          <w:szCs w:val="22"/>
        </w:rPr>
      </w:pPr>
    </w:p>
    <w:p w14:paraId="3A28960F" w14:textId="19398051" w:rsidR="00FE2BE0" w:rsidRDefault="0027639E" w:rsidP="00FE2BE0">
      <w:pPr>
        <w:rPr>
          <w:rFonts w:cs="Arial"/>
          <w:szCs w:val="22"/>
        </w:rPr>
      </w:pPr>
      <w:r>
        <w:rPr>
          <w:rFonts w:cs="Arial"/>
          <w:b/>
          <w:bCs/>
          <w:szCs w:val="22"/>
        </w:rPr>
        <w:t>4</w:t>
      </w:r>
      <w:r w:rsidR="00FE2BE0" w:rsidRPr="00EB5930">
        <w:rPr>
          <w:rFonts w:cs="Arial"/>
          <w:b/>
          <w:bCs/>
          <w:szCs w:val="22"/>
        </w:rPr>
        <w:t>.</w:t>
      </w:r>
      <w:r w:rsidR="00B670B8">
        <w:rPr>
          <w:rFonts w:cs="Arial"/>
          <w:b/>
          <w:bCs/>
          <w:szCs w:val="22"/>
        </w:rPr>
        <w:t>1</w:t>
      </w:r>
      <w:r w:rsidR="00FE2BE0" w:rsidRPr="00EB5930">
        <w:rPr>
          <w:rFonts w:cs="Arial"/>
          <w:b/>
          <w:bCs/>
          <w:szCs w:val="22"/>
        </w:rPr>
        <w:t>.</w:t>
      </w:r>
      <w:r w:rsidR="00FE2BE0" w:rsidRPr="00EF387B">
        <w:rPr>
          <w:rFonts w:cs="Arial"/>
          <w:szCs w:val="22"/>
        </w:rPr>
        <w:t xml:space="preserve"> </w:t>
      </w:r>
      <w:r w:rsidR="00FE2BE0" w:rsidRPr="008D005E">
        <w:rPr>
          <w:rFonts w:cs="Arial"/>
          <w:szCs w:val="22"/>
        </w:rPr>
        <w:t xml:space="preserve">Verificar que </w:t>
      </w:r>
      <w:r w:rsidR="000067A0">
        <w:rPr>
          <w:rFonts w:cs="Arial"/>
          <w:szCs w:val="22"/>
        </w:rPr>
        <w:t>la Entidad Fiscalizada</w:t>
      </w:r>
      <w:r w:rsidR="00FE2BE0" w:rsidRPr="008D005E">
        <w:rPr>
          <w:rFonts w:cs="Arial"/>
          <w:szCs w:val="22"/>
        </w:rPr>
        <w:t xml:space="preserve"> expida </w:t>
      </w:r>
      <w:r w:rsidR="000067A0">
        <w:rPr>
          <w:rFonts w:cs="Arial"/>
          <w:szCs w:val="22"/>
        </w:rPr>
        <w:t>los Comprobantes Fiscales Digitales por Internet</w:t>
      </w:r>
      <w:r w:rsidR="00FE2BE0" w:rsidRPr="008D005E">
        <w:rPr>
          <w:rFonts w:cs="Arial"/>
          <w:szCs w:val="22"/>
        </w:rPr>
        <w:t xml:space="preserve"> (CFDI) por concepto de Ayudas y Subsidios</w:t>
      </w:r>
      <w:r w:rsidR="00FE2BE0">
        <w:rPr>
          <w:rFonts w:cs="Arial"/>
          <w:szCs w:val="22"/>
        </w:rPr>
        <w:t>.</w:t>
      </w:r>
    </w:p>
    <w:p w14:paraId="421186E1" w14:textId="77777777" w:rsidR="00FE2BE0" w:rsidRDefault="00FE2BE0" w:rsidP="00FE2BE0">
      <w:pPr>
        <w:rPr>
          <w:rFonts w:cs="Arial"/>
          <w:szCs w:val="22"/>
        </w:rPr>
      </w:pPr>
    </w:p>
    <w:p w14:paraId="2A7B87F9" w14:textId="4060771A" w:rsidR="00FE2BE0" w:rsidRDefault="0027639E" w:rsidP="00FE2BE0">
      <w:pPr>
        <w:rPr>
          <w:rFonts w:cs="Arial"/>
          <w:szCs w:val="22"/>
        </w:rPr>
      </w:pPr>
      <w:r>
        <w:rPr>
          <w:rFonts w:cs="Arial"/>
          <w:b/>
          <w:szCs w:val="22"/>
        </w:rPr>
        <w:t>5</w:t>
      </w:r>
      <w:r w:rsidR="00FE2BE0" w:rsidRPr="008C1805">
        <w:rPr>
          <w:rFonts w:cs="Arial"/>
          <w:b/>
          <w:szCs w:val="22"/>
        </w:rPr>
        <w:t>.</w:t>
      </w:r>
      <w:r w:rsidR="00FE2BE0" w:rsidRPr="009766A9">
        <w:rPr>
          <w:rFonts w:cs="Arial"/>
          <w:b/>
          <w:szCs w:val="22"/>
        </w:rPr>
        <w:t xml:space="preserve"> </w:t>
      </w:r>
      <w:r w:rsidR="00FE2BE0">
        <w:rPr>
          <w:rFonts w:cs="Arial"/>
          <w:szCs w:val="22"/>
        </w:rPr>
        <w:t>C</w:t>
      </w:r>
      <w:r w:rsidR="00FE2BE0" w:rsidRPr="009766A9">
        <w:rPr>
          <w:rFonts w:cs="Arial"/>
          <w:szCs w:val="22"/>
        </w:rPr>
        <w:t>umplimiento del ejercicio de atribuciones en materia de gobierno</w:t>
      </w:r>
      <w:r w:rsidR="00FE2BE0" w:rsidRPr="00E469A9">
        <w:rPr>
          <w:rFonts w:cs="Arial"/>
          <w:szCs w:val="22"/>
        </w:rPr>
        <w:t>.</w:t>
      </w:r>
    </w:p>
    <w:p w14:paraId="601C2928" w14:textId="77777777" w:rsidR="00FE2BE0" w:rsidRDefault="00FE2BE0" w:rsidP="00FE2BE0">
      <w:pPr>
        <w:rPr>
          <w:rFonts w:cs="Arial"/>
          <w:szCs w:val="22"/>
        </w:rPr>
      </w:pPr>
    </w:p>
    <w:p w14:paraId="3363CB3C" w14:textId="258F4B7E" w:rsidR="00FE2BE0" w:rsidRDefault="0027639E" w:rsidP="00FE2BE0">
      <w:pPr>
        <w:rPr>
          <w:rFonts w:cs="Arial"/>
          <w:szCs w:val="22"/>
        </w:rPr>
      </w:pPr>
      <w:r>
        <w:rPr>
          <w:rFonts w:cs="Arial"/>
          <w:b/>
          <w:bCs/>
          <w:szCs w:val="22"/>
        </w:rPr>
        <w:lastRenderedPageBreak/>
        <w:t>5</w:t>
      </w:r>
      <w:r w:rsidR="00FE2BE0" w:rsidRPr="007A6693">
        <w:rPr>
          <w:rFonts w:cs="Arial"/>
          <w:b/>
          <w:bCs/>
          <w:szCs w:val="22"/>
        </w:rPr>
        <w:t>.1.</w:t>
      </w:r>
      <w:r w:rsidR="00FE2BE0" w:rsidRPr="009C7331">
        <w:rPr>
          <w:rFonts w:cs="Arial"/>
          <w:sz w:val="16"/>
          <w:szCs w:val="16"/>
        </w:rPr>
        <w:t xml:space="preserve"> </w:t>
      </w:r>
      <w:r w:rsidR="00FE2BE0" w:rsidRPr="00D24283">
        <w:rPr>
          <w:rFonts w:cs="Arial"/>
          <w:szCs w:val="22"/>
        </w:rPr>
        <w:t xml:space="preserve">Verificar la aprobación, publicación, </w:t>
      </w:r>
      <w:r w:rsidR="00B670B8">
        <w:rPr>
          <w:rFonts w:cs="Arial"/>
          <w:szCs w:val="22"/>
        </w:rPr>
        <w:t>d</w:t>
      </w:r>
      <w:r w:rsidR="00FE2BE0" w:rsidRPr="00D24283">
        <w:rPr>
          <w:rFonts w:cs="Arial"/>
          <w:szCs w:val="22"/>
        </w:rPr>
        <w:t>ifusión, revisión y la actualización del Bando de Gobierno Municipal durante el ejercicio fiscal sujeto a revisión, por el Órgano de Gobierno de la Entidad Fiscalizada, de conformidad con la normativa aplicable.</w:t>
      </w:r>
    </w:p>
    <w:p w14:paraId="16787F43" w14:textId="77777777" w:rsidR="00FE2BE0" w:rsidRDefault="00FE2BE0" w:rsidP="00FE2BE0">
      <w:pPr>
        <w:rPr>
          <w:rFonts w:cs="Arial"/>
          <w:szCs w:val="22"/>
        </w:rPr>
      </w:pPr>
    </w:p>
    <w:p w14:paraId="27B6E53D" w14:textId="00675B9F" w:rsidR="00FE2BE0" w:rsidRPr="007A6693" w:rsidRDefault="0027639E" w:rsidP="00FE2BE0">
      <w:pPr>
        <w:rPr>
          <w:rFonts w:cs="Arial"/>
          <w:szCs w:val="22"/>
        </w:rPr>
      </w:pPr>
      <w:r>
        <w:rPr>
          <w:rFonts w:cs="Arial"/>
          <w:b/>
          <w:bCs/>
          <w:szCs w:val="22"/>
        </w:rPr>
        <w:t>5</w:t>
      </w:r>
      <w:r w:rsidR="00FE2BE0" w:rsidRPr="007A6693">
        <w:rPr>
          <w:rFonts w:cs="Arial"/>
          <w:b/>
          <w:bCs/>
          <w:szCs w:val="22"/>
        </w:rPr>
        <w:t>.2.</w:t>
      </w:r>
      <w:r w:rsidR="00FE2BE0" w:rsidRPr="00D24283">
        <w:rPr>
          <w:rFonts w:cs="Arial"/>
          <w:sz w:val="16"/>
          <w:szCs w:val="16"/>
        </w:rPr>
        <w:t xml:space="preserve"> </w:t>
      </w:r>
      <w:r w:rsidR="00FE2BE0" w:rsidRPr="007A6693">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610DCC5A" w14:textId="77777777" w:rsidR="000067A0" w:rsidRDefault="000067A0" w:rsidP="00FE2BE0">
      <w:pPr>
        <w:rPr>
          <w:rFonts w:cs="Arial"/>
          <w:b/>
          <w:bCs/>
          <w:szCs w:val="22"/>
        </w:rPr>
      </w:pPr>
    </w:p>
    <w:p w14:paraId="2E851BF8" w14:textId="6505B300" w:rsidR="00FE2BE0" w:rsidRDefault="0027639E" w:rsidP="00FE2BE0">
      <w:pPr>
        <w:rPr>
          <w:rFonts w:cs="Arial"/>
          <w:szCs w:val="22"/>
        </w:rPr>
      </w:pPr>
      <w:r>
        <w:rPr>
          <w:rFonts w:cs="Arial"/>
          <w:b/>
          <w:bCs/>
          <w:szCs w:val="22"/>
        </w:rPr>
        <w:t>5</w:t>
      </w:r>
      <w:r w:rsidR="00FE2BE0" w:rsidRPr="007A6693">
        <w:rPr>
          <w:rFonts w:cs="Arial"/>
          <w:b/>
          <w:bCs/>
          <w:szCs w:val="22"/>
        </w:rPr>
        <w:t>.3.</w:t>
      </w:r>
      <w:r w:rsidR="00FE2BE0" w:rsidRPr="007A669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438EC585" w14:textId="77777777" w:rsidR="00FE2BE0" w:rsidRDefault="00FE2BE0" w:rsidP="00FE2BE0">
      <w:pPr>
        <w:rPr>
          <w:rFonts w:cs="Arial"/>
          <w:szCs w:val="22"/>
        </w:rPr>
      </w:pPr>
    </w:p>
    <w:p w14:paraId="573C63A5" w14:textId="6C208125" w:rsidR="00FE2BE0" w:rsidRDefault="0027639E" w:rsidP="00FE2BE0">
      <w:pPr>
        <w:rPr>
          <w:rFonts w:cs="Arial"/>
          <w:szCs w:val="22"/>
        </w:rPr>
      </w:pPr>
      <w:r>
        <w:rPr>
          <w:rFonts w:cs="Arial"/>
          <w:b/>
          <w:bCs/>
          <w:szCs w:val="22"/>
        </w:rPr>
        <w:t>6</w:t>
      </w:r>
      <w:r w:rsidR="00FE2BE0" w:rsidRPr="009766A9">
        <w:rPr>
          <w:rFonts w:cs="Arial"/>
          <w:b/>
          <w:bCs/>
          <w:szCs w:val="22"/>
        </w:rPr>
        <w:t>.</w:t>
      </w:r>
      <w:r w:rsidR="00FE2BE0" w:rsidRPr="009766A9">
        <w:rPr>
          <w:rFonts w:cs="Arial"/>
          <w:szCs w:val="22"/>
        </w:rPr>
        <w:t xml:space="preserve"> </w:t>
      </w:r>
      <w:r w:rsidR="00FE2BE0">
        <w:rPr>
          <w:rFonts w:cs="Arial"/>
          <w:szCs w:val="22"/>
        </w:rPr>
        <w:t>C</w:t>
      </w:r>
      <w:r w:rsidR="00FE2BE0" w:rsidRPr="009766A9">
        <w:rPr>
          <w:rFonts w:cs="Arial"/>
          <w:szCs w:val="22"/>
        </w:rPr>
        <w:t>umplimiento del ejercicio de atribuciones en materia de organización</w:t>
      </w:r>
      <w:r w:rsidR="00FE2BE0">
        <w:rPr>
          <w:rFonts w:cs="Arial"/>
          <w:szCs w:val="22"/>
        </w:rPr>
        <w:t>.</w:t>
      </w:r>
    </w:p>
    <w:p w14:paraId="42C79319" w14:textId="77777777" w:rsidR="00FE2BE0" w:rsidRDefault="00FE2BE0" w:rsidP="00FE2BE0">
      <w:pPr>
        <w:rPr>
          <w:rFonts w:cs="Arial"/>
          <w:szCs w:val="22"/>
        </w:rPr>
      </w:pPr>
    </w:p>
    <w:p w14:paraId="7D62FDF8" w14:textId="50B18874" w:rsidR="00FE2BE0" w:rsidRDefault="0027639E" w:rsidP="00FE2BE0">
      <w:pPr>
        <w:rPr>
          <w:rFonts w:cs="Arial"/>
          <w:szCs w:val="22"/>
        </w:rPr>
      </w:pPr>
      <w:r>
        <w:rPr>
          <w:rFonts w:cs="Arial"/>
          <w:b/>
          <w:bCs/>
          <w:szCs w:val="22"/>
        </w:rPr>
        <w:t>6</w:t>
      </w:r>
      <w:r w:rsidR="00FE2BE0" w:rsidRPr="007A6693">
        <w:rPr>
          <w:rFonts w:cs="Arial"/>
          <w:b/>
          <w:bCs/>
          <w:szCs w:val="22"/>
        </w:rPr>
        <w:t>.1.</w:t>
      </w:r>
      <w:r w:rsidR="00FE2BE0" w:rsidRPr="007A6693">
        <w:rPr>
          <w:rFonts w:cs="Arial"/>
          <w:sz w:val="16"/>
          <w:szCs w:val="16"/>
        </w:rPr>
        <w:t xml:space="preserve"> </w:t>
      </w:r>
      <w:r w:rsidR="00FE2BE0" w:rsidRPr="007A6693">
        <w:rPr>
          <w:rFonts w:cs="Arial"/>
          <w:szCs w:val="22"/>
        </w:rPr>
        <w:t xml:space="preserve">Verificar que los nombramientos y remociones de los cargos </w:t>
      </w:r>
      <w:r w:rsidR="000067A0">
        <w:rPr>
          <w:rFonts w:cs="Arial"/>
          <w:szCs w:val="22"/>
        </w:rPr>
        <w:t>de la Entidad Fiscalizada</w:t>
      </w:r>
      <w:r w:rsidR="00FE2BE0" w:rsidRPr="007A6693">
        <w:rPr>
          <w:rFonts w:cs="Arial"/>
          <w:szCs w:val="22"/>
        </w:rPr>
        <w:t>, según correspondan, se realizaron y se aprobaron de conformidad a la normativa aplicable.</w:t>
      </w:r>
    </w:p>
    <w:p w14:paraId="59B615C4" w14:textId="77777777" w:rsidR="00FE2BE0" w:rsidRPr="007A6693" w:rsidRDefault="00FE2BE0" w:rsidP="00FE2BE0">
      <w:pPr>
        <w:rPr>
          <w:rFonts w:cs="Arial"/>
          <w:szCs w:val="22"/>
        </w:rPr>
      </w:pPr>
    </w:p>
    <w:p w14:paraId="3A4952C7" w14:textId="56B8C5FC" w:rsidR="00FE2BE0" w:rsidRDefault="0027639E" w:rsidP="00FE2BE0">
      <w:pPr>
        <w:rPr>
          <w:rFonts w:cs="Arial"/>
          <w:szCs w:val="22"/>
        </w:rPr>
      </w:pPr>
      <w:r>
        <w:rPr>
          <w:rFonts w:cs="Arial"/>
          <w:b/>
          <w:bCs/>
          <w:szCs w:val="22"/>
        </w:rPr>
        <w:t>6</w:t>
      </w:r>
      <w:r w:rsidR="00FE2BE0" w:rsidRPr="007A6693">
        <w:rPr>
          <w:rFonts w:cs="Arial"/>
          <w:b/>
          <w:bCs/>
          <w:szCs w:val="22"/>
        </w:rPr>
        <w:t>.</w:t>
      </w:r>
      <w:r w:rsidR="000D097E">
        <w:rPr>
          <w:rFonts w:cs="Arial"/>
          <w:b/>
          <w:bCs/>
          <w:szCs w:val="22"/>
        </w:rPr>
        <w:t>2</w:t>
      </w:r>
      <w:r w:rsidR="00FE2BE0" w:rsidRPr="007A6693">
        <w:rPr>
          <w:rFonts w:cs="Arial"/>
          <w:b/>
          <w:bCs/>
          <w:szCs w:val="22"/>
        </w:rPr>
        <w:t>.</w:t>
      </w:r>
      <w:r w:rsidR="00FE2BE0" w:rsidRPr="007A6693">
        <w:rPr>
          <w:rFonts w:cs="Arial"/>
          <w:szCs w:val="22"/>
        </w:rPr>
        <w:t xml:space="preserve"> Verificar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4B5016C7" w14:textId="77777777" w:rsidR="000D097E" w:rsidRDefault="000D097E" w:rsidP="00FE2BE0">
      <w:pPr>
        <w:rPr>
          <w:rFonts w:cs="Arial"/>
          <w:szCs w:val="22"/>
        </w:rPr>
      </w:pPr>
    </w:p>
    <w:p w14:paraId="5A86A5C9" w14:textId="7BDD374C" w:rsidR="000D097E" w:rsidRPr="007A6693" w:rsidRDefault="0027639E" w:rsidP="00FE2BE0">
      <w:pPr>
        <w:rPr>
          <w:rFonts w:cs="Arial"/>
          <w:szCs w:val="22"/>
        </w:rPr>
      </w:pPr>
      <w:r>
        <w:rPr>
          <w:rFonts w:cs="Arial"/>
          <w:b/>
          <w:bCs/>
          <w:szCs w:val="22"/>
        </w:rPr>
        <w:t>6</w:t>
      </w:r>
      <w:r w:rsidR="000D097E" w:rsidRPr="007A6693">
        <w:rPr>
          <w:rFonts w:cs="Arial"/>
          <w:b/>
          <w:bCs/>
          <w:szCs w:val="22"/>
        </w:rPr>
        <w:t>.</w:t>
      </w:r>
      <w:r w:rsidR="000D097E">
        <w:rPr>
          <w:rFonts w:cs="Arial"/>
          <w:b/>
          <w:bCs/>
          <w:szCs w:val="22"/>
        </w:rPr>
        <w:t>3</w:t>
      </w:r>
      <w:r w:rsidR="000D097E" w:rsidRPr="007A6693">
        <w:rPr>
          <w:rFonts w:cs="Arial"/>
          <w:b/>
          <w:bCs/>
          <w:szCs w:val="22"/>
        </w:rPr>
        <w:t>.</w:t>
      </w:r>
      <w:r w:rsidR="000D097E" w:rsidRPr="007A6693">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p w14:paraId="29F966EC" w14:textId="77777777" w:rsidR="00FE2BE0" w:rsidRDefault="00FE2BE0" w:rsidP="00FE2BE0">
      <w:pPr>
        <w:rPr>
          <w:rFonts w:cs="Arial"/>
          <w:szCs w:val="22"/>
        </w:rPr>
      </w:pPr>
    </w:p>
    <w:p w14:paraId="5FEE4246" w14:textId="2B6FD59F" w:rsidR="00FE2BE0" w:rsidRDefault="0027639E" w:rsidP="00FE2BE0">
      <w:pPr>
        <w:rPr>
          <w:rFonts w:cs="Arial"/>
          <w:b/>
          <w:szCs w:val="22"/>
        </w:rPr>
      </w:pPr>
      <w:r>
        <w:rPr>
          <w:rFonts w:cs="Arial"/>
          <w:b/>
          <w:bCs/>
          <w:szCs w:val="22"/>
        </w:rPr>
        <w:t>7</w:t>
      </w:r>
      <w:r w:rsidR="00FE2BE0" w:rsidRPr="009766A9">
        <w:rPr>
          <w:rFonts w:cs="Arial"/>
          <w:b/>
          <w:bCs/>
          <w:szCs w:val="22"/>
        </w:rPr>
        <w:t>.</w:t>
      </w:r>
      <w:r w:rsidR="00FE2BE0" w:rsidRPr="009766A9">
        <w:rPr>
          <w:rFonts w:cs="Arial"/>
          <w:szCs w:val="22"/>
        </w:rPr>
        <w:t xml:space="preserve"> </w:t>
      </w:r>
      <w:r w:rsidR="00FE2BE0">
        <w:rPr>
          <w:rFonts w:cs="Arial"/>
          <w:szCs w:val="22"/>
        </w:rPr>
        <w:t>C</w:t>
      </w:r>
      <w:r w:rsidR="00FE2BE0" w:rsidRPr="009766A9">
        <w:rPr>
          <w:rFonts w:cs="Arial"/>
          <w:szCs w:val="22"/>
        </w:rPr>
        <w:t>umplimiento del ejercicio de atribuciones en materia de funcionamiento</w:t>
      </w:r>
      <w:r w:rsidR="00FE2BE0" w:rsidRPr="00C83BAA">
        <w:rPr>
          <w:rFonts w:cs="Arial"/>
          <w:b/>
          <w:szCs w:val="22"/>
        </w:rPr>
        <w:t>.</w:t>
      </w:r>
    </w:p>
    <w:p w14:paraId="52716FC4" w14:textId="77777777" w:rsidR="00FE2BE0" w:rsidRDefault="00FE2BE0" w:rsidP="00FE2BE0">
      <w:pPr>
        <w:rPr>
          <w:rFonts w:cs="Arial"/>
          <w:b/>
          <w:szCs w:val="22"/>
        </w:rPr>
      </w:pPr>
    </w:p>
    <w:p w14:paraId="64D9811A" w14:textId="7C541CB9" w:rsidR="00FE2BE0" w:rsidRDefault="0027639E" w:rsidP="00FE2BE0">
      <w:pPr>
        <w:rPr>
          <w:rFonts w:cs="Arial"/>
          <w:szCs w:val="22"/>
        </w:rPr>
      </w:pPr>
      <w:r>
        <w:rPr>
          <w:rFonts w:cs="Arial"/>
          <w:b/>
          <w:szCs w:val="22"/>
        </w:rPr>
        <w:t>7</w:t>
      </w:r>
      <w:r w:rsidR="00FE2BE0">
        <w:rPr>
          <w:rFonts w:cs="Arial"/>
          <w:b/>
          <w:szCs w:val="22"/>
        </w:rPr>
        <w:t>.1.</w:t>
      </w:r>
      <w:r w:rsidR="00FE2BE0" w:rsidRPr="007A6693">
        <w:rPr>
          <w:rFonts w:cs="Arial"/>
          <w:color w:val="000000"/>
          <w:sz w:val="16"/>
          <w:szCs w:val="16"/>
        </w:rPr>
        <w:t xml:space="preserve"> </w:t>
      </w:r>
      <w:r w:rsidR="00FE2BE0" w:rsidRPr="007A6693">
        <w:rPr>
          <w:rFonts w:cs="Arial"/>
          <w:szCs w:val="22"/>
        </w:rPr>
        <w:t>Verificar el cumplimiento de la presentación de la Cuenta Pública de la Hacienda Municipal correspondiente al ejercicio fiscal en revisión, durante el plazo y en los términos dispuestos en la normativa aplicable.</w:t>
      </w:r>
    </w:p>
    <w:p w14:paraId="073AA68E" w14:textId="77777777" w:rsidR="00FE2BE0" w:rsidRPr="007A6693" w:rsidRDefault="00FE2BE0" w:rsidP="00FE2BE0">
      <w:pPr>
        <w:rPr>
          <w:rFonts w:cs="Arial"/>
          <w:szCs w:val="22"/>
        </w:rPr>
      </w:pPr>
    </w:p>
    <w:p w14:paraId="70143C79" w14:textId="1C286085" w:rsidR="00FE2BE0" w:rsidRDefault="0027639E" w:rsidP="00FE2BE0">
      <w:pPr>
        <w:rPr>
          <w:rFonts w:cs="Arial"/>
          <w:szCs w:val="22"/>
        </w:rPr>
      </w:pPr>
      <w:r>
        <w:rPr>
          <w:rFonts w:cs="Arial"/>
          <w:b/>
          <w:bCs/>
          <w:szCs w:val="22"/>
        </w:rPr>
        <w:t>7</w:t>
      </w:r>
      <w:r w:rsidR="00FE2BE0" w:rsidRPr="007A6693">
        <w:rPr>
          <w:rFonts w:cs="Arial"/>
          <w:b/>
          <w:bCs/>
          <w:szCs w:val="22"/>
        </w:rPr>
        <w:t>.2.</w:t>
      </w:r>
      <w:r w:rsidR="00FE2BE0" w:rsidRPr="007A6693">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5360D236" w14:textId="77777777" w:rsidR="00FE2BE0" w:rsidRPr="007A6693" w:rsidRDefault="00FE2BE0" w:rsidP="00FE2BE0">
      <w:pPr>
        <w:rPr>
          <w:rFonts w:cs="Arial"/>
          <w:szCs w:val="22"/>
        </w:rPr>
      </w:pPr>
    </w:p>
    <w:p w14:paraId="446D3CF4" w14:textId="5911B3D2" w:rsidR="00FE2BE0" w:rsidRPr="00E469A9" w:rsidRDefault="0027639E" w:rsidP="00FE2BE0">
      <w:pPr>
        <w:rPr>
          <w:rFonts w:cs="Arial"/>
          <w:szCs w:val="22"/>
        </w:rPr>
      </w:pPr>
      <w:r>
        <w:rPr>
          <w:rFonts w:cs="Arial"/>
          <w:b/>
          <w:bCs/>
          <w:szCs w:val="22"/>
        </w:rPr>
        <w:t>7</w:t>
      </w:r>
      <w:r w:rsidR="00FE2BE0" w:rsidRPr="007A6693">
        <w:rPr>
          <w:rFonts w:cs="Arial"/>
          <w:b/>
          <w:bCs/>
          <w:szCs w:val="22"/>
        </w:rPr>
        <w:t>.3.</w:t>
      </w:r>
      <w:r w:rsidR="00FE2BE0" w:rsidRPr="007A6693">
        <w:rPr>
          <w:rFonts w:cs="Arial"/>
          <w:szCs w:val="22"/>
        </w:rPr>
        <w:t xml:space="preserve"> Verificar la elaboración del presupuesto de egresos, así como del cumplimiento de la aprobación inicial y de las modificaciones, de su publicación en el Periódico Oficial del</w:t>
      </w:r>
      <w:r w:rsidR="000067A0">
        <w:rPr>
          <w:rFonts w:cs="Arial"/>
          <w:szCs w:val="22"/>
        </w:rPr>
        <w:t xml:space="preserve"> Gobierno Constitucional del</w:t>
      </w:r>
      <w:r w:rsidR="00FE2BE0" w:rsidRPr="007A6693">
        <w:rPr>
          <w:rFonts w:cs="Arial"/>
          <w:szCs w:val="22"/>
        </w:rPr>
        <w:t xml:space="preserve"> Estado de Michoacán</w:t>
      </w:r>
      <w:r w:rsidR="000067A0">
        <w:rPr>
          <w:rFonts w:cs="Arial"/>
          <w:szCs w:val="22"/>
        </w:rPr>
        <w:t xml:space="preserve"> de Ocampo</w:t>
      </w:r>
      <w:r w:rsidR="00FE2BE0" w:rsidRPr="007A6693">
        <w:rPr>
          <w:rFonts w:cs="Arial"/>
          <w:szCs w:val="22"/>
        </w:rPr>
        <w:t>, incluyendo todos los instrumentos complementarios, y de su entrega a la Auditoría Superior de Michoacán, en los términos establecidos en la normativa correspondiente.</w:t>
      </w:r>
    </w:p>
    <w:p w14:paraId="34A92673" w14:textId="77777777" w:rsidR="00FE2BE0" w:rsidRDefault="00FE2BE0" w:rsidP="00FE2BE0">
      <w:pPr>
        <w:rPr>
          <w:rFonts w:cs="Arial"/>
          <w:szCs w:val="22"/>
        </w:rPr>
      </w:pPr>
    </w:p>
    <w:p w14:paraId="5834E9C2" w14:textId="77777777" w:rsidR="00FE2BE0" w:rsidRDefault="00FE2BE0" w:rsidP="00FE2BE0">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5ED6D4F6" w14:textId="398C09D1" w:rsidR="00FE2BE0" w:rsidRDefault="00E8079B" w:rsidP="00FE2BE0">
      <w:pPr>
        <w:rPr>
          <w:rFonts w:cs="Arial"/>
          <w:b/>
          <w:szCs w:val="22"/>
        </w:rPr>
      </w:pPr>
      <w:r>
        <w:rPr>
          <w:noProof/>
        </w:rPr>
        <mc:AlternateContent>
          <mc:Choice Requires="wps">
            <w:drawing>
              <wp:anchor distT="0" distB="0" distL="114300" distR="114300" simplePos="0" relativeHeight="251659264" behindDoc="0" locked="0" layoutInCell="1" allowOverlap="1" wp14:anchorId="4C6162E7" wp14:editId="22F77A5E">
                <wp:simplePos x="0" y="0"/>
                <wp:positionH relativeFrom="margin">
                  <wp:posOffset>-635</wp:posOffset>
                </wp:positionH>
                <wp:positionV relativeFrom="paragraph">
                  <wp:posOffset>-1905</wp:posOffset>
                </wp:positionV>
                <wp:extent cx="5575300" cy="787400"/>
                <wp:effectExtent l="0" t="0" r="25400" b="12700"/>
                <wp:wrapNone/>
                <wp:docPr id="2" name="Rectángulo 2"/>
                <wp:cNvGraphicFramePr/>
                <a:graphic xmlns:a="http://schemas.openxmlformats.org/drawingml/2006/main">
                  <a:graphicData uri="http://schemas.microsoft.com/office/word/2010/wordprocessingShape">
                    <wps:wsp>
                      <wps:cNvSpPr/>
                      <wps:spPr>
                        <a:xfrm>
                          <a:off x="0" y="0"/>
                          <a:ext cx="5575300" cy="787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459E87" id="Rectángulo 2" o:spid="_x0000_s1026" style="position:absolute;margin-left:-.05pt;margin-top:-.15pt;width:439pt;height:62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" fillcolor="white [3212]" strokecolor="white [3212]" strokeweight="1pt">
                <w10:wrap anchorx="margin"/>
              </v:rect>
            </w:pict>
          </mc:Fallback>
        </mc:AlternateContent>
      </w:r>
    </w:p>
    <w:tbl>
      <w:tblPr>
        <w:tblStyle w:val="Tablamoderna"/>
        <w:tblW w:w="3473" w:type="pct"/>
        <w:jc w:val="center"/>
        <w:tblLayout w:type="fixed"/>
        <w:tblLook w:val="04A0" w:firstRow="1" w:lastRow="0" w:firstColumn="1" w:lastColumn="0" w:noHBand="0" w:noVBand="1"/>
      </w:tblPr>
      <w:tblGrid>
        <w:gridCol w:w="487"/>
        <w:gridCol w:w="3955"/>
        <w:gridCol w:w="1697"/>
      </w:tblGrid>
      <w:tr w:rsidR="00BD3D4C" w:rsidRPr="00AF0B77" w14:paraId="454A0B43" w14:textId="77777777" w:rsidTr="00AF0B77">
        <w:trPr>
          <w:cnfStyle w:val="100000000000" w:firstRow="1" w:lastRow="0" w:firstColumn="0" w:lastColumn="0" w:oddVBand="0" w:evenVBand="0" w:oddHBand="0" w:evenHBand="0" w:firstRowFirstColumn="0" w:firstRowLastColumn="0" w:lastRowFirstColumn="0" w:lastRowLastColumn="0"/>
          <w:trHeight w:val="217"/>
          <w:jc w:val="center"/>
        </w:trPr>
        <w:tc>
          <w:tcPr>
            <w:tcW w:w="397" w:type="pct"/>
            <w:vMerge w:val="restart"/>
          </w:tcPr>
          <w:p w14:paraId="327D1728" w14:textId="77777777" w:rsidR="00BD3D4C" w:rsidRPr="00AF0B77" w:rsidRDefault="00BD3D4C" w:rsidP="00EE7EBE">
            <w:pPr>
              <w:pStyle w:val="Textoindependiente"/>
              <w:jc w:val="center"/>
              <w:outlineLvl w:val="0"/>
              <w:rPr>
                <w:b w:val="0"/>
                <w:bCs w:val="0"/>
                <w:sz w:val="14"/>
                <w:szCs w:val="14"/>
              </w:rPr>
            </w:pPr>
            <w:r w:rsidRPr="00AF0B77">
              <w:rPr>
                <w:sz w:val="14"/>
                <w:szCs w:val="14"/>
              </w:rPr>
              <w:t>No.</w:t>
            </w:r>
          </w:p>
        </w:tc>
        <w:tc>
          <w:tcPr>
            <w:tcW w:w="3221" w:type="pct"/>
            <w:vMerge w:val="restart"/>
          </w:tcPr>
          <w:p w14:paraId="03EE38FE" w14:textId="77777777" w:rsidR="00BD3D4C" w:rsidRPr="00AF0B77" w:rsidRDefault="00BD3D4C" w:rsidP="00EE7EBE">
            <w:pPr>
              <w:jc w:val="center"/>
              <w:rPr>
                <w:rFonts w:cs="Arial"/>
                <w:b w:val="0"/>
                <w:bCs w:val="0"/>
                <w:sz w:val="14"/>
                <w:szCs w:val="14"/>
              </w:rPr>
            </w:pPr>
            <w:r w:rsidRPr="00AF0B77">
              <w:rPr>
                <w:rFonts w:cs="Arial"/>
                <w:sz w:val="14"/>
                <w:szCs w:val="14"/>
              </w:rPr>
              <w:t>NOMBRE</w:t>
            </w:r>
          </w:p>
        </w:tc>
        <w:tc>
          <w:tcPr>
            <w:tcW w:w="1382" w:type="pct"/>
            <w:vMerge w:val="restart"/>
          </w:tcPr>
          <w:p w14:paraId="650D2B7B" w14:textId="77777777" w:rsidR="00BD3D4C" w:rsidRPr="00AF0B77" w:rsidRDefault="00BD3D4C" w:rsidP="00EE7EBE">
            <w:pPr>
              <w:jc w:val="center"/>
              <w:rPr>
                <w:rFonts w:cs="Arial"/>
                <w:b w:val="0"/>
                <w:bCs w:val="0"/>
                <w:sz w:val="14"/>
                <w:szCs w:val="14"/>
              </w:rPr>
            </w:pPr>
            <w:r w:rsidRPr="00AF0B77">
              <w:rPr>
                <w:rFonts w:cs="Arial"/>
                <w:sz w:val="14"/>
                <w:szCs w:val="14"/>
              </w:rPr>
              <w:t>CARGO</w:t>
            </w:r>
          </w:p>
        </w:tc>
      </w:tr>
      <w:tr w:rsidR="00BD3D4C" w:rsidRPr="00AF0B77" w14:paraId="0B42881C" w14:textId="77777777" w:rsidTr="00AF0B77">
        <w:trPr>
          <w:cnfStyle w:val="000000100000" w:firstRow="0" w:lastRow="0" w:firstColumn="0" w:lastColumn="0" w:oddVBand="0" w:evenVBand="0" w:oddHBand="1" w:evenHBand="0" w:firstRowFirstColumn="0" w:firstRowLastColumn="0" w:lastRowFirstColumn="0" w:lastRowLastColumn="0"/>
          <w:trHeight w:val="212"/>
          <w:jc w:val="center"/>
        </w:trPr>
        <w:tc>
          <w:tcPr>
            <w:tcW w:w="397" w:type="pct"/>
            <w:vMerge/>
          </w:tcPr>
          <w:p w14:paraId="449EF3AA" w14:textId="77777777" w:rsidR="00BD3D4C" w:rsidRPr="00AF0B77" w:rsidRDefault="00BD3D4C" w:rsidP="00EE7EBE">
            <w:pPr>
              <w:pStyle w:val="Textoindependiente"/>
              <w:jc w:val="center"/>
              <w:outlineLvl w:val="0"/>
              <w:rPr>
                <w:b/>
                <w:sz w:val="14"/>
                <w:szCs w:val="14"/>
              </w:rPr>
            </w:pPr>
          </w:p>
        </w:tc>
        <w:tc>
          <w:tcPr>
            <w:tcW w:w="3221" w:type="pct"/>
            <w:vMerge/>
          </w:tcPr>
          <w:p w14:paraId="20F690EF" w14:textId="77777777" w:rsidR="00BD3D4C" w:rsidRPr="00AF0B77" w:rsidRDefault="00BD3D4C" w:rsidP="00EE7EBE">
            <w:pPr>
              <w:jc w:val="center"/>
              <w:rPr>
                <w:rFonts w:cs="Arial"/>
                <w:b/>
                <w:sz w:val="14"/>
                <w:szCs w:val="14"/>
              </w:rPr>
            </w:pPr>
          </w:p>
        </w:tc>
        <w:tc>
          <w:tcPr>
            <w:tcW w:w="1382" w:type="pct"/>
            <w:vMerge/>
          </w:tcPr>
          <w:p w14:paraId="2E22E1F0" w14:textId="77777777" w:rsidR="00BD3D4C" w:rsidRPr="00AF0B77" w:rsidRDefault="00BD3D4C" w:rsidP="00EE7EBE">
            <w:pPr>
              <w:jc w:val="center"/>
              <w:rPr>
                <w:rFonts w:cs="Arial"/>
                <w:b/>
                <w:sz w:val="14"/>
                <w:szCs w:val="14"/>
              </w:rPr>
            </w:pPr>
          </w:p>
        </w:tc>
      </w:tr>
      <w:tr w:rsidR="00BD3D4C" w:rsidRPr="00AF0B77" w14:paraId="798C9D42" w14:textId="77777777" w:rsidTr="00AF0B77">
        <w:trPr>
          <w:cnfStyle w:val="000000010000" w:firstRow="0" w:lastRow="0" w:firstColumn="0" w:lastColumn="0" w:oddVBand="0" w:evenVBand="0" w:oddHBand="0" w:evenHBand="1" w:firstRowFirstColumn="0" w:firstRowLastColumn="0" w:lastRowFirstColumn="0" w:lastRowLastColumn="0"/>
          <w:trHeight w:val="217"/>
          <w:jc w:val="center"/>
        </w:trPr>
        <w:tc>
          <w:tcPr>
            <w:tcW w:w="397" w:type="pct"/>
          </w:tcPr>
          <w:p w14:paraId="126C5E6F" w14:textId="77777777" w:rsidR="00BD3D4C" w:rsidRPr="00AF0B77" w:rsidRDefault="00BD3D4C" w:rsidP="00EE7EBE">
            <w:pPr>
              <w:pStyle w:val="Textoindependiente"/>
              <w:jc w:val="center"/>
              <w:outlineLvl w:val="0"/>
              <w:rPr>
                <w:b/>
                <w:sz w:val="14"/>
                <w:szCs w:val="14"/>
              </w:rPr>
            </w:pPr>
            <w:r w:rsidRPr="00AF0B77">
              <w:rPr>
                <w:b/>
                <w:sz w:val="14"/>
                <w:szCs w:val="14"/>
              </w:rPr>
              <w:t>1</w:t>
            </w:r>
          </w:p>
        </w:tc>
        <w:tc>
          <w:tcPr>
            <w:tcW w:w="3221" w:type="pct"/>
          </w:tcPr>
          <w:p w14:paraId="626F8E01" w14:textId="56ED0BF3" w:rsidR="00BD3D4C" w:rsidRPr="00AF0B77" w:rsidRDefault="00D600E0" w:rsidP="00EE7EBE">
            <w:pPr>
              <w:rPr>
                <w:rFonts w:cs="Arial"/>
                <w:sz w:val="14"/>
                <w:szCs w:val="14"/>
              </w:rPr>
            </w:pPr>
            <w:r w:rsidRPr="00AF0B77">
              <w:rPr>
                <w:rFonts w:cs="Arial"/>
                <w:sz w:val="14"/>
                <w:szCs w:val="14"/>
              </w:rPr>
              <w:t>C.P. Francisco Gabriel Santana García</w:t>
            </w:r>
          </w:p>
        </w:tc>
        <w:tc>
          <w:tcPr>
            <w:tcW w:w="1382" w:type="pct"/>
          </w:tcPr>
          <w:p w14:paraId="6CA7B9B7" w14:textId="77777777" w:rsidR="00BD3D4C" w:rsidRPr="00AF0B77" w:rsidRDefault="00BD3D4C" w:rsidP="00EE7EBE">
            <w:pPr>
              <w:jc w:val="center"/>
              <w:rPr>
                <w:rFonts w:cs="Arial"/>
                <w:sz w:val="14"/>
                <w:szCs w:val="14"/>
              </w:rPr>
            </w:pPr>
            <w:r w:rsidRPr="00AF0B77">
              <w:rPr>
                <w:rFonts w:cs="Arial"/>
                <w:sz w:val="14"/>
                <w:szCs w:val="14"/>
              </w:rPr>
              <w:t>Auditor</w:t>
            </w:r>
          </w:p>
        </w:tc>
      </w:tr>
      <w:tr w:rsidR="00BD3D4C" w:rsidRPr="00AF0B77" w14:paraId="4DC67EB0" w14:textId="77777777" w:rsidTr="00AF0B77">
        <w:trPr>
          <w:cnfStyle w:val="000000100000" w:firstRow="0" w:lastRow="0" w:firstColumn="0" w:lastColumn="0" w:oddVBand="0" w:evenVBand="0" w:oddHBand="1" w:evenHBand="0" w:firstRowFirstColumn="0" w:firstRowLastColumn="0" w:lastRowFirstColumn="0" w:lastRowLastColumn="0"/>
          <w:trHeight w:val="217"/>
          <w:jc w:val="center"/>
        </w:trPr>
        <w:tc>
          <w:tcPr>
            <w:tcW w:w="397" w:type="pct"/>
          </w:tcPr>
          <w:p w14:paraId="2279EFE1" w14:textId="77777777" w:rsidR="00BD3D4C" w:rsidRPr="00AF0B77" w:rsidRDefault="00BD3D4C" w:rsidP="00EE7EBE">
            <w:pPr>
              <w:pStyle w:val="Textoindependiente"/>
              <w:jc w:val="center"/>
              <w:outlineLvl w:val="0"/>
              <w:rPr>
                <w:b/>
                <w:sz w:val="14"/>
                <w:szCs w:val="14"/>
              </w:rPr>
            </w:pPr>
            <w:r w:rsidRPr="00AF0B77">
              <w:rPr>
                <w:b/>
                <w:sz w:val="14"/>
                <w:szCs w:val="14"/>
              </w:rPr>
              <w:t>2</w:t>
            </w:r>
          </w:p>
        </w:tc>
        <w:tc>
          <w:tcPr>
            <w:tcW w:w="3221" w:type="pct"/>
          </w:tcPr>
          <w:p w14:paraId="3AF44ACD" w14:textId="68982C3C" w:rsidR="00BD3D4C" w:rsidRPr="00AF0B77" w:rsidRDefault="00D600E0" w:rsidP="00EE7EBE">
            <w:pPr>
              <w:rPr>
                <w:rFonts w:cs="Arial"/>
                <w:sz w:val="14"/>
                <w:szCs w:val="14"/>
              </w:rPr>
            </w:pPr>
            <w:r w:rsidRPr="00AF0B77">
              <w:rPr>
                <w:rFonts w:cs="Arial"/>
                <w:sz w:val="14"/>
                <w:szCs w:val="14"/>
              </w:rPr>
              <w:t>L.D. Cesar Augusto Sierra Legorreta</w:t>
            </w:r>
          </w:p>
        </w:tc>
        <w:tc>
          <w:tcPr>
            <w:tcW w:w="1382" w:type="pct"/>
          </w:tcPr>
          <w:p w14:paraId="48E67FED" w14:textId="77777777" w:rsidR="00BD3D4C" w:rsidRPr="00AF0B77" w:rsidRDefault="00BD3D4C" w:rsidP="00EE7EBE">
            <w:pPr>
              <w:jc w:val="center"/>
              <w:rPr>
                <w:rFonts w:cs="Arial"/>
                <w:sz w:val="14"/>
                <w:szCs w:val="14"/>
              </w:rPr>
            </w:pPr>
            <w:r w:rsidRPr="00AF0B77">
              <w:rPr>
                <w:rFonts w:cs="Arial"/>
                <w:sz w:val="14"/>
                <w:szCs w:val="14"/>
              </w:rPr>
              <w:t>Auditor</w:t>
            </w:r>
          </w:p>
        </w:tc>
      </w:tr>
    </w:tbl>
    <w:p w14:paraId="1BB4BE99" w14:textId="77777777" w:rsidR="00FE2BE0" w:rsidRDefault="00FE2BE0" w:rsidP="00FE2BE0">
      <w:pPr>
        <w:rPr>
          <w:b/>
        </w:rPr>
      </w:pPr>
    </w:p>
    <w:p w14:paraId="0000ACFB" w14:textId="77777777" w:rsidR="00FE2BE0" w:rsidRPr="00633E6B" w:rsidRDefault="00FE2BE0" w:rsidP="00FE2BE0">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FE2BE0">
      <w:pPr>
        <w:rPr>
          <w:bCs/>
          <w:szCs w:val="22"/>
        </w:rPr>
      </w:pPr>
    </w:p>
    <w:p w14:paraId="48997804" w14:textId="77777777" w:rsidR="00FE2BE0" w:rsidRDefault="00FE2BE0" w:rsidP="00FE2BE0">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429E04B3" w14:textId="77777777" w:rsidR="00FE2BE0" w:rsidRPr="002118A7" w:rsidRDefault="00FE2BE0" w:rsidP="00FE2BE0">
      <w:pPr>
        <w:rPr>
          <w:rFonts w:cs="Arial"/>
          <w:bCs/>
          <w:szCs w:val="22"/>
        </w:rPr>
      </w:pPr>
    </w:p>
    <w:p w14:paraId="4327194C" w14:textId="77777777" w:rsidR="00FE2BE0" w:rsidRPr="00633E6B" w:rsidRDefault="00FE2BE0" w:rsidP="00FE2BE0">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4E026362" w14:textId="77777777" w:rsidR="00FE2BE0" w:rsidRDefault="00FE2BE0" w:rsidP="00FE2BE0">
      <w:pPr>
        <w:rPr>
          <w:rFonts w:cs="Arial"/>
          <w:color w:val="00000A"/>
          <w:szCs w:val="22"/>
        </w:rPr>
      </w:pPr>
    </w:p>
    <w:p w14:paraId="4CAB7A39" w14:textId="31B364EB" w:rsidR="00FE2BE0" w:rsidRPr="00665331" w:rsidRDefault="00FE2BE0" w:rsidP="00FE2BE0">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w:t>
      </w:r>
      <w:r w:rsidR="000067A0">
        <w:rPr>
          <w:rFonts w:cs="Arial"/>
          <w:color w:val="00000A"/>
          <w:szCs w:val="22"/>
        </w:rPr>
        <w:t xml:space="preserve"> Superior</w:t>
      </w:r>
      <w:r w:rsidRPr="009450A9">
        <w:rPr>
          <w:rFonts w:cs="Arial"/>
          <w:color w:val="00000A"/>
          <w:szCs w:val="22"/>
        </w:rPr>
        <w:t xml:space="preserve">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D600E0">
        <w:rPr>
          <w:rFonts w:cs="Arial"/>
          <w:szCs w:val="22"/>
          <w:lang w:val="es-ES_tradnl"/>
        </w:rPr>
        <w:t xml:space="preserve">7 </w:t>
      </w:r>
      <w:r w:rsidR="00163299">
        <w:rPr>
          <w:rFonts w:cs="Arial"/>
          <w:szCs w:val="22"/>
        </w:rPr>
        <w:t>de noviembre</w:t>
      </w:r>
      <w:r w:rsidR="00163299" w:rsidRPr="001C60BC">
        <w:rPr>
          <w:rFonts w:cs="Arial"/>
          <w:szCs w:val="22"/>
          <w:lang w:val="es-ES_tradnl"/>
        </w:rPr>
        <w:t xml:space="preserve"> del año 2022</w:t>
      </w:r>
      <w:r w:rsidRPr="00633E6B">
        <w:rPr>
          <w:rFonts w:cs="Arial"/>
          <w:szCs w:val="22"/>
          <w:lang w:val="es-ES_tradnl"/>
        </w:rPr>
        <w:t xml:space="preserve">, formalizados en Acta Circunstanciada, en la que se hizo constar la entrega del </w:t>
      </w:r>
      <w:r w:rsidRPr="00D339D2">
        <w:rPr>
          <w:rFonts w:cs="Arial"/>
          <w:szCs w:val="22"/>
          <w:lang w:val="es-ES_tradnl"/>
        </w:rPr>
        <w:t xml:space="preserve">oficio </w:t>
      </w:r>
      <w:r w:rsidR="005634C9" w:rsidRPr="005634C9">
        <w:rPr>
          <w:rFonts w:cs="Arial"/>
          <w:b/>
          <w:szCs w:val="22"/>
          <w:lang w:val="es-ES_tradnl"/>
        </w:rPr>
        <w:t>TOC/PRE/155/2022</w:t>
      </w:r>
      <w:r w:rsidR="006D30CB" w:rsidRPr="006D30CB">
        <w:rPr>
          <w:rFonts w:cs="Arial"/>
          <w:szCs w:val="22"/>
        </w:rPr>
        <w:t xml:space="preserve"> de fecha 2</w:t>
      </w:r>
      <w:r w:rsidR="005634C9">
        <w:rPr>
          <w:rFonts w:cs="Arial"/>
          <w:szCs w:val="22"/>
        </w:rPr>
        <w:t>9</w:t>
      </w:r>
      <w:r w:rsidR="006D30CB" w:rsidRPr="006D30CB">
        <w:rPr>
          <w:rFonts w:cs="Arial"/>
          <w:szCs w:val="22"/>
        </w:rPr>
        <w:t xml:space="preserve"> de noviembre de 2022</w:t>
      </w:r>
      <w:r w:rsidRPr="00D63B99">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 xml:space="preserve">os resultados, </w:t>
      </w:r>
      <w:r w:rsidRPr="001954FE">
        <w:rPr>
          <w:rFonts w:cs="Arial"/>
          <w:szCs w:val="22"/>
        </w:rPr>
        <w:lastRenderedPageBreak/>
        <w:t>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FE2BE0">
      <w:pPr>
        <w:rPr>
          <w:rFonts w:cs="Arial"/>
          <w:color w:val="000000"/>
          <w:szCs w:val="22"/>
          <w:lang w:eastAsia="en-US"/>
        </w:rPr>
      </w:pPr>
    </w:p>
    <w:p w14:paraId="6ECA7DAB" w14:textId="77777777" w:rsidR="00FE2BE0" w:rsidRDefault="00FE2BE0" w:rsidP="00FE2BE0">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94404FA" w14:textId="77777777" w:rsidR="00FE2BE0" w:rsidRDefault="00FE2BE0" w:rsidP="00FE2BE0">
      <w:pPr>
        <w:rPr>
          <w:rFonts w:cs="Arial"/>
          <w:color w:val="00000A"/>
          <w:szCs w:val="22"/>
        </w:rPr>
      </w:pPr>
    </w:p>
    <w:p w14:paraId="717FCE66" w14:textId="77777777" w:rsidR="00FE2BE0" w:rsidRDefault="00FE2BE0" w:rsidP="00FE2BE0">
      <w:pPr>
        <w:rPr>
          <w:rFonts w:cs="Arial"/>
          <w:b/>
          <w:szCs w:val="22"/>
        </w:rPr>
      </w:pPr>
      <w:r w:rsidRPr="001954FE">
        <w:rPr>
          <w:rFonts w:cs="Arial"/>
          <w:b/>
          <w:szCs w:val="22"/>
        </w:rPr>
        <w:t>1.</w:t>
      </w:r>
      <w:r w:rsidRPr="00E673BF">
        <w:rPr>
          <w:rFonts w:cs="Arial"/>
          <w:b/>
          <w:szCs w:val="22"/>
        </w:rPr>
        <w:t xml:space="preserve"> </w:t>
      </w:r>
      <w:r>
        <w:rPr>
          <w:rFonts w:cs="Arial"/>
          <w:szCs w:val="22"/>
        </w:rPr>
        <w:t>T</w:t>
      </w:r>
      <w:r w:rsidRPr="00D339D2">
        <w:rPr>
          <w:rFonts w:cs="Arial"/>
          <w:szCs w:val="22"/>
        </w:rPr>
        <w:t>rans</w:t>
      </w:r>
      <w:r>
        <w:rPr>
          <w:rFonts w:cs="Arial"/>
          <w:szCs w:val="22"/>
        </w:rPr>
        <w:t>feren</w:t>
      </w:r>
      <w:r w:rsidRPr="00D339D2">
        <w:rPr>
          <w:rFonts w:cs="Arial"/>
          <w:szCs w:val="22"/>
        </w:rPr>
        <w:t>cia de recursos y rendimientos financieros</w:t>
      </w:r>
      <w:r>
        <w:rPr>
          <w:rFonts w:cs="Arial"/>
          <w:szCs w:val="22"/>
        </w:rPr>
        <w:t>.</w:t>
      </w:r>
      <w:r>
        <w:rPr>
          <w:rFonts w:cs="Arial"/>
          <w:b/>
          <w:szCs w:val="22"/>
        </w:rPr>
        <w:tab/>
      </w:r>
    </w:p>
    <w:p w14:paraId="4F1E0841" w14:textId="77777777" w:rsidR="00FE2BE0" w:rsidRDefault="00FE2BE0" w:rsidP="00FE2BE0">
      <w:pPr>
        <w:rPr>
          <w:rFonts w:cs="Arial"/>
          <w:bCs/>
          <w:szCs w:val="22"/>
        </w:rPr>
      </w:pPr>
    </w:p>
    <w:p w14:paraId="4E2F805A" w14:textId="41C02F13" w:rsidR="00FE2BE0" w:rsidRDefault="00FE2BE0" w:rsidP="00FE2BE0">
      <w:pPr>
        <w:rPr>
          <w:rFonts w:cs="Arial"/>
          <w:bCs/>
          <w:szCs w:val="22"/>
        </w:rPr>
      </w:pPr>
      <w:r w:rsidRPr="00EB5930">
        <w:rPr>
          <w:rFonts w:cs="Arial"/>
          <w:b/>
          <w:szCs w:val="22"/>
        </w:rPr>
        <w:t>1.1.</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Pr>
          <w:rFonts w:cs="Arial"/>
          <w:bCs/>
          <w:szCs w:val="22"/>
        </w:rPr>
        <w:t>,</w:t>
      </w:r>
      <w:r>
        <w:rPr>
          <w:szCs w:val="22"/>
        </w:rPr>
        <w:t xml:space="preserve"> por lo que no se detectaron irregularidades que presuman la existencia de conductas, actos, hechos u omisiones; en consecuencia, </w:t>
      </w:r>
      <w:r w:rsidR="0047184F">
        <w:rPr>
          <w:szCs w:val="22"/>
        </w:rPr>
        <w:t xml:space="preserve">por lo que </w:t>
      </w:r>
      <w:r>
        <w:rPr>
          <w:szCs w:val="22"/>
        </w:rPr>
        <w:t>no se generaron observaciones preliminares.</w:t>
      </w:r>
    </w:p>
    <w:p w14:paraId="0F5BD544" w14:textId="77777777" w:rsidR="00FE2BE0" w:rsidRDefault="00FE2BE0" w:rsidP="00FE2BE0">
      <w:pPr>
        <w:rPr>
          <w:rFonts w:cs="Arial"/>
          <w:bCs/>
          <w:szCs w:val="22"/>
        </w:rPr>
      </w:pPr>
    </w:p>
    <w:p w14:paraId="511139A4" w14:textId="6A61B741" w:rsidR="00FE2BE0" w:rsidRDefault="00FE2BE0" w:rsidP="00FE2BE0">
      <w:pPr>
        <w:rPr>
          <w:szCs w:val="22"/>
        </w:rPr>
      </w:pPr>
      <w:r w:rsidRPr="00EB5930">
        <w:rPr>
          <w:rFonts w:cs="Arial"/>
          <w:b/>
          <w:szCs w:val="22"/>
        </w:rPr>
        <w:t>1.2.</w:t>
      </w:r>
      <w:r w:rsidRPr="004C2FAA">
        <w:rPr>
          <w:rFonts w:cs="Arial"/>
          <w:bCs/>
          <w:szCs w:val="22"/>
        </w:rPr>
        <w:t xml:space="preserve"> </w:t>
      </w:r>
      <w:r>
        <w:rPr>
          <w:rFonts w:cs="Arial"/>
          <w:bCs/>
          <w:szCs w:val="22"/>
        </w:rPr>
        <w:t>Se c</w:t>
      </w:r>
      <w:r w:rsidRPr="004C2FAA">
        <w:rPr>
          <w:rFonts w:cs="Arial"/>
          <w:bCs/>
          <w:szCs w:val="22"/>
        </w:rPr>
        <w:t>onstat</w:t>
      </w:r>
      <w:r>
        <w:rPr>
          <w:rFonts w:cs="Arial"/>
          <w:bCs/>
          <w:szCs w:val="22"/>
        </w:rPr>
        <w:t>ó</w:t>
      </w:r>
      <w:r w:rsidRPr="004C2FAA">
        <w:rPr>
          <w:rFonts w:cs="Arial"/>
          <w:bCs/>
          <w:szCs w:val="22"/>
        </w:rPr>
        <w:t xml:space="preserve"> que no se transfirieron recursos hacia cuentas en las que se administren otras fuentes de financiamiento</w:t>
      </w:r>
      <w:r>
        <w:rPr>
          <w:rFonts w:cs="Arial"/>
          <w:bCs/>
          <w:szCs w:val="22"/>
        </w:rPr>
        <w:t xml:space="preserve">, </w:t>
      </w:r>
      <w:r>
        <w:rPr>
          <w:szCs w:val="22"/>
        </w:rPr>
        <w:t xml:space="preserve">por lo que no se detectaron irregularidades que presuman la existencia de conductas, actos, hechos u omisiones; en consecuencia, </w:t>
      </w:r>
      <w:r w:rsidR="0047184F">
        <w:rPr>
          <w:szCs w:val="22"/>
        </w:rPr>
        <w:t xml:space="preserve">por lo que </w:t>
      </w:r>
      <w:r>
        <w:rPr>
          <w:szCs w:val="22"/>
        </w:rPr>
        <w:t>no se generaron observaciones preliminares.</w:t>
      </w:r>
    </w:p>
    <w:p w14:paraId="63D42D70" w14:textId="77777777" w:rsidR="00F62C51" w:rsidRDefault="00F62C51" w:rsidP="00FE2BE0">
      <w:pPr>
        <w:rPr>
          <w:szCs w:val="22"/>
        </w:rPr>
      </w:pPr>
    </w:p>
    <w:p w14:paraId="0AEC0BF0" w14:textId="6C79DFD3" w:rsidR="0088679C" w:rsidRDefault="009C065C" w:rsidP="009C065C">
      <w:pPr>
        <w:rPr>
          <w:rFonts w:cs="Arial"/>
          <w:b/>
          <w:bCs/>
          <w:szCs w:val="22"/>
        </w:rPr>
      </w:pPr>
      <w:r w:rsidRPr="00EB5930">
        <w:rPr>
          <w:rFonts w:cs="Arial"/>
          <w:b/>
          <w:szCs w:val="22"/>
        </w:rPr>
        <w:t>1.3.</w:t>
      </w:r>
      <w:r w:rsidRPr="004C2FAA">
        <w:rPr>
          <w:rFonts w:cs="Arial"/>
          <w:bCs/>
          <w:szCs w:val="22"/>
        </w:rPr>
        <w:t xml:space="preserve"> </w:t>
      </w:r>
      <w:r w:rsidR="0088679C" w:rsidRPr="0088679C">
        <w:rPr>
          <w:rFonts w:cs="Arial"/>
          <w:b/>
          <w:bCs/>
          <w:szCs w:val="22"/>
        </w:rPr>
        <w:t>O</w:t>
      </w:r>
      <w:r w:rsidR="00B670B8">
        <w:rPr>
          <w:rFonts w:cs="Arial"/>
          <w:b/>
          <w:bCs/>
          <w:szCs w:val="22"/>
        </w:rPr>
        <w:t>bservación Preliminar número 01</w:t>
      </w:r>
    </w:p>
    <w:p w14:paraId="37C44DCE" w14:textId="77777777" w:rsidR="0088679C" w:rsidRDefault="0088679C" w:rsidP="009C065C">
      <w:pPr>
        <w:rPr>
          <w:rFonts w:cs="Arial"/>
          <w:b/>
          <w:bCs/>
          <w:szCs w:val="22"/>
        </w:rPr>
      </w:pPr>
    </w:p>
    <w:p w14:paraId="5224A563" w14:textId="25609751" w:rsidR="0088679C" w:rsidRPr="00ED2ADD" w:rsidRDefault="0088679C" w:rsidP="0088414D">
      <w:pPr>
        <w:pStyle w:val="Forma"/>
        <w:spacing w:line="276" w:lineRule="auto"/>
        <w:jc w:val="both"/>
        <w:rPr>
          <w:rFonts w:ascii="Arial" w:hAnsi="Arial" w:cs="Arial"/>
          <w:sz w:val="22"/>
          <w:szCs w:val="22"/>
        </w:rPr>
      </w:pPr>
      <w:r w:rsidRPr="00ED2ADD">
        <w:rPr>
          <w:rFonts w:ascii="Arial" w:hAnsi="Arial" w:cs="Arial"/>
          <w:sz w:val="22"/>
          <w:szCs w:val="22"/>
        </w:rPr>
        <w:t xml:space="preserve">Derivado del análisis y revisión a la documentación proporcionada y de las publicaciones oficiales en la </w:t>
      </w:r>
      <w:r w:rsidRPr="00ED2ADD">
        <w:rPr>
          <w:rFonts w:ascii="Arial" w:hAnsi="Arial" w:cs="Arial"/>
          <w:bCs/>
          <w:sz w:val="22"/>
          <w:szCs w:val="22"/>
        </w:rPr>
        <w:t>Página Oficial de Internet de</w:t>
      </w:r>
      <w:r w:rsidR="00B670B8">
        <w:rPr>
          <w:rFonts w:ascii="Arial" w:hAnsi="Arial" w:cs="Arial"/>
          <w:bCs/>
          <w:sz w:val="22"/>
          <w:szCs w:val="22"/>
        </w:rPr>
        <w:t xml:space="preserve"> </w:t>
      </w:r>
      <w:r w:rsidRPr="00ED2ADD">
        <w:rPr>
          <w:rFonts w:ascii="Arial" w:hAnsi="Arial" w:cs="Arial"/>
          <w:bCs/>
          <w:sz w:val="22"/>
          <w:szCs w:val="22"/>
        </w:rPr>
        <w:t>l</w:t>
      </w:r>
      <w:r w:rsidR="00B670B8">
        <w:rPr>
          <w:rFonts w:ascii="Arial" w:hAnsi="Arial" w:cs="Arial"/>
          <w:bCs/>
          <w:sz w:val="22"/>
          <w:szCs w:val="22"/>
        </w:rPr>
        <w:t>a</w:t>
      </w:r>
      <w:r w:rsidRPr="00ED2ADD">
        <w:rPr>
          <w:rFonts w:ascii="Arial" w:hAnsi="Arial" w:cs="Arial"/>
          <w:bCs/>
          <w:sz w:val="22"/>
          <w:szCs w:val="22"/>
        </w:rPr>
        <w:t xml:space="preserve"> </w:t>
      </w:r>
      <w:r w:rsidR="00B670B8">
        <w:rPr>
          <w:rFonts w:ascii="Arial" w:hAnsi="Arial" w:cs="Arial"/>
          <w:bCs/>
          <w:sz w:val="22"/>
          <w:szCs w:val="22"/>
        </w:rPr>
        <w:t>Entidad Fiscalizada</w:t>
      </w:r>
      <w:r w:rsidRPr="00ED2ADD">
        <w:rPr>
          <w:rFonts w:ascii="Arial" w:hAnsi="Arial" w:cs="Arial"/>
          <w:bCs/>
          <w:sz w:val="22"/>
          <w:szCs w:val="22"/>
        </w:rPr>
        <w:t xml:space="preserve">: </w:t>
      </w:r>
      <w:r w:rsidRPr="00ED2ADD">
        <w:rPr>
          <w:rFonts w:ascii="Arial" w:hAnsi="Arial" w:cs="Arial"/>
          <w:sz w:val="22"/>
          <w:szCs w:val="22"/>
        </w:rPr>
        <w:t>“</w:t>
      </w:r>
      <w:hyperlink r:id="rId8" w:history="1">
        <w:r w:rsidRPr="00ED2ADD">
          <w:rPr>
            <w:rStyle w:val="Hipervnculo"/>
            <w:rFonts w:ascii="Arial" w:hAnsi="Arial" w:cs="Arial"/>
            <w:bCs/>
            <w:sz w:val="22"/>
            <w:szCs w:val="22"/>
          </w:rPr>
          <w:t>http://www.tocumbo.gob.mx/transparencia-3/</w:t>
        </w:r>
      </w:hyperlink>
      <w:r w:rsidRPr="00ED2ADD">
        <w:rPr>
          <w:rFonts w:ascii="Arial" w:hAnsi="Arial" w:cs="Arial"/>
          <w:bCs/>
          <w:sz w:val="22"/>
          <w:szCs w:val="22"/>
        </w:rPr>
        <w:t xml:space="preserve">”, </w:t>
      </w:r>
      <w:r w:rsidRPr="00ED2ADD">
        <w:rPr>
          <w:rFonts w:ascii="Arial" w:hAnsi="Arial" w:cs="Arial"/>
          <w:sz w:val="22"/>
          <w:szCs w:val="22"/>
        </w:rPr>
        <w:t>se constató la omisión de la publicación de los siguientes formatos:</w:t>
      </w:r>
    </w:p>
    <w:p w14:paraId="62E9BA47" w14:textId="3516FDE3" w:rsidR="0088679C" w:rsidRPr="004D4C66" w:rsidRDefault="00347442" w:rsidP="0088414D">
      <w:pPr>
        <w:pStyle w:val="Sinespaciado1"/>
        <w:spacing w:line="276" w:lineRule="auto"/>
        <w:rPr>
          <w:rFonts w:ascii="Arial" w:hAnsi="Arial" w:cs="Arial"/>
        </w:rPr>
      </w:pPr>
      <w:r w:rsidRPr="004D4C66">
        <w:rPr>
          <w:rFonts w:ascii="Arial" w:hAnsi="Arial" w:cs="Arial"/>
        </w:rPr>
        <w:t>a</w:t>
      </w:r>
      <w:proofErr w:type="gramStart"/>
      <w:r w:rsidRPr="004D4C66">
        <w:rPr>
          <w:rFonts w:ascii="Arial" w:hAnsi="Arial" w:cs="Arial"/>
        </w:rPr>
        <w:t>).-</w:t>
      </w:r>
      <w:proofErr w:type="gramEnd"/>
      <w:r w:rsidRPr="004D4C66">
        <w:rPr>
          <w:rFonts w:ascii="Arial" w:hAnsi="Arial" w:cs="Arial"/>
        </w:rPr>
        <w:t xml:space="preserve"> </w:t>
      </w:r>
      <w:r w:rsidR="0088679C" w:rsidRPr="004D4C66">
        <w:rPr>
          <w:rFonts w:ascii="Arial" w:hAnsi="Arial" w:cs="Arial"/>
        </w:rPr>
        <w:t xml:space="preserve">Cuenta Pública, Primero, Segundo, Tercer y Cuarto Informe Trimestral, correspondiente </w:t>
      </w:r>
      <w:r w:rsidRPr="004D4C66">
        <w:rPr>
          <w:rFonts w:ascii="Arial" w:hAnsi="Arial" w:cs="Arial"/>
        </w:rPr>
        <w:t xml:space="preserve">    </w:t>
      </w:r>
      <w:r w:rsidR="0088679C" w:rsidRPr="004D4C66">
        <w:rPr>
          <w:rFonts w:ascii="Arial" w:hAnsi="Arial" w:cs="Arial"/>
        </w:rPr>
        <w:t>al Ejercicio Fiscal 2021.</w:t>
      </w:r>
    </w:p>
    <w:p w14:paraId="3B9C248A" w14:textId="6B4DF8D7" w:rsidR="0088679C" w:rsidRPr="004D4C66" w:rsidRDefault="00347442" w:rsidP="0088414D">
      <w:pPr>
        <w:pStyle w:val="Sinespaciado1"/>
        <w:spacing w:line="276" w:lineRule="auto"/>
        <w:rPr>
          <w:rFonts w:ascii="Arial" w:hAnsi="Arial" w:cs="Arial"/>
        </w:rPr>
      </w:pPr>
      <w:r w:rsidRPr="004D4C66">
        <w:rPr>
          <w:rFonts w:ascii="Arial" w:hAnsi="Arial" w:cs="Arial"/>
        </w:rPr>
        <w:t>b</w:t>
      </w:r>
      <w:proofErr w:type="gramStart"/>
      <w:r w:rsidRPr="004D4C66">
        <w:rPr>
          <w:rFonts w:ascii="Arial" w:hAnsi="Arial" w:cs="Arial"/>
        </w:rPr>
        <w:t>).-</w:t>
      </w:r>
      <w:proofErr w:type="gramEnd"/>
      <w:r w:rsidR="0088679C" w:rsidRPr="004D4C66">
        <w:rPr>
          <w:rFonts w:ascii="Arial" w:hAnsi="Arial" w:cs="Arial"/>
        </w:rPr>
        <w:t xml:space="preserve">Norma para armonizar la presentación de la información adicional a la iniciativa de la </w:t>
      </w:r>
      <w:r w:rsidRPr="004D4C66">
        <w:rPr>
          <w:rFonts w:ascii="Arial" w:hAnsi="Arial" w:cs="Arial"/>
        </w:rPr>
        <w:t xml:space="preserve">            </w:t>
      </w:r>
      <w:r w:rsidR="0088679C" w:rsidRPr="004D4C66">
        <w:rPr>
          <w:rFonts w:ascii="Arial" w:hAnsi="Arial" w:cs="Arial"/>
        </w:rPr>
        <w:t>Ley de Ingresos.</w:t>
      </w:r>
    </w:p>
    <w:p w14:paraId="70328770" w14:textId="6FAAC35A" w:rsidR="0088679C" w:rsidRPr="004D4C66" w:rsidRDefault="00347442" w:rsidP="0088414D">
      <w:pPr>
        <w:pStyle w:val="Sinespaciado1"/>
        <w:spacing w:line="276" w:lineRule="auto"/>
        <w:rPr>
          <w:rFonts w:ascii="Arial" w:hAnsi="Arial" w:cs="Arial"/>
        </w:rPr>
      </w:pPr>
      <w:proofErr w:type="gramStart"/>
      <w:r w:rsidRPr="004D4C66">
        <w:rPr>
          <w:rFonts w:ascii="Arial" w:hAnsi="Arial" w:cs="Arial"/>
        </w:rPr>
        <w:t>c).-</w:t>
      </w:r>
      <w:proofErr w:type="gramEnd"/>
      <w:r w:rsidRPr="004D4C66">
        <w:rPr>
          <w:rFonts w:ascii="Arial" w:hAnsi="Arial" w:cs="Arial"/>
        </w:rPr>
        <w:t>Norma</w:t>
      </w:r>
      <w:r w:rsidR="0088679C" w:rsidRPr="004D4C66">
        <w:rPr>
          <w:rFonts w:ascii="Arial" w:hAnsi="Arial" w:cs="Arial"/>
        </w:rPr>
        <w:t xml:space="preserve"> para armonizar la presentación de la información adicional del Proyecto del Presupuesto de Egresos.</w:t>
      </w:r>
    </w:p>
    <w:p w14:paraId="5D82D490" w14:textId="540E979A" w:rsidR="0088679C" w:rsidRPr="004D4C66" w:rsidRDefault="00347442" w:rsidP="0088414D">
      <w:pPr>
        <w:pStyle w:val="Sinespaciado1"/>
        <w:spacing w:line="276" w:lineRule="auto"/>
        <w:rPr>
          <w:rFonts w:ascii="Arial" w:hAnsi="Arial" w:cs="Arial"/>
        </w:rPr>
      </w:pPr>
      <w:proofErr w:type="gramStart"/>
      <w:r w:rsidRPr="004D4C66">
        <w:rPr>
          <w:rFonts w:ascii="Arial" w:hAnsi="Arial" w:cs="Arial"/>
        </w:rPr>
        <w:t>d).-</w:t>
      </w:r>
      <w:proofErr w:type="gramEnd"/>
      <w:r w:rsidR="0088679C" w:rsidRPr="004D4C66">
        <w:rPr>
          <w:rFonts w:ascii="Arial" w:hAnsi="Arial" w:cs="Arial"/>
        </w:rPr>
        <w:t>Norma para la difusión a la ciudadanía de la Ley de Ingresos y del Presupuesto de Egresos.</w:t>
      </w:r>
    </w:p>
    <w:p w14:paraId="7F218255" w14:textId="2F6A1AEC" w:rsidR="0088679C" w:rsidRPr="004D4C66" w:rsidRDefault="00347442" w:rsidP="00CB47F3">
      <w:pPr>
        <w:pStyle w:val="Sinespaciado1"/>
        <w:spacing w:line="276" w:lineRule="auto"/>
        <w:rPr>
          <w:rFonts w:ascii="Arial" w:hAnsi="Arial" w:cs="Arial"/>
        </w:rPr>
      </w:pPr>
      <w:r w:rsidRPr="004D4C66">
        <w:rPr>
          <w:rFonts w:ascii="Arial" w:hAnsi="Arial" w:cs="Arial"/>
        </w:rPr>
        <w:t>e</w:t>
      </w:r>
      <w:proofErr w:type="gramStart"/>
      <w:r w:rsidRPr="004D4C66">
        <w:rPr>
          <w:rFonts w:ascii="Arial" w:hAnsi="Arial" w:cs="Arial"/>
        </w:rPr>
        <w:t>).-</w:t>
      </w:r>
      <w:proofErr w:type="gramEnd"/>
      <w:r w:rsidR="0088679C" w:rsidRPr="004D4C66">
        <w:rPr>
          <w:rFonts w:ascii="Arial" w:hAnsi="Arial" w:cs="Arial"/>
        </w:rPr>
        <w:t>Norma para establecer la estructura del Calendario de Ingresos base mensual.</w:t>
      </w:r>
    </w:p>
    <w:p w14:paraId="4391F7E8" w14:textId="15D2B3CB" w:rsidR="0088679C" w:rsidRPr="004D4C66" w:rsidRDefault="00347442" w:rsidP="00CB47F3">
      <w:pPr>
        <w:pStyle w:val="Sinespaciado1"/>
        <w:spacing w:line="276" w:lineRule="auto"/>
        <w:rPr>
          <w:rFonts w:ascii="Arial" w:hAnsi="Arial" w:cs="Arial"/>
        </w:rPr>
      </w:pPr>
      <w:r w:rsidRPr="004D4C66">
        <w:rPr>
          <w:rFonts w:ascii="Arial" w:hAnsi="Arial" w:cs="Arial"/>
        </w:rPr>
        <w:t>f</w:t>
      </w:r>
      <w:proofErr w:type="gramStart"/>
      <w:r w:rsidRPr="004D4C66">
        <w:rPr>
          <w:rFonts w:ascii="Arial" w:hAnsi="Arial" w:cs="Arial"/>
        </w:rPr>
        <w:t>).-</w:t>
      </w:r>
      <w:proofErr w:type="gramEnd"/>
      <w:r w:rsidR="0088679C" w:rsidRPr="004D4C66">
        <w:rPr>
          <w:rFonts w:ascii="Arial" w:hAnsi="Arial" w:cs="Arial"/>
        </w:rPr>
        <w:t>Norma para establecer la estructura de información de la relación de las cuentas bancarias productivas específicas que se presentan en la cuenta pública, en las cuales se depositen los recursos federales transferidos.</w:t>
      </w:r>
    </w:p>
    <w:p w14:paraId="51E05107" w14:textId="5D9F823D" w:rsidR="0088679C" w:rsidRPr="004D4C66" w:rsidRDefault="00347442" w:rsidP="00CB47F3">
      <w:pPr>
        <w:pStyle w:val="Sinespaciado1"/>
        <w:spacing w:line="276" w:lineRule="auto"/>
        <w:rPr>
          <w:rFonts w:ascii="Arial" w:hAnsi="Arial" w:cs="Arial"/>
        </w:rPr>
      </w:pPr>
      <w:r w:rsidRPr="004D4C66">
        <w:rPr>
          <w:rFonts w:ascii="Arial" w:hAnsi="Arial" w:cs="Arial"/>
        </w:rPr>
        <w:t>g</w:t>
      </w:r>
      <w:proofErr w:type="gramStart"/>
      <w:r w:rsidRPr="004D4C66">
        <w:rPr>
          <w:rFonts w:ascii="Arial" w:hAnsi="Arial" w:cs="Arial"/>
        </w:rPr>
        <w:t>).-</w:t>
      </w:r>
      <w:proofErr w:type="gramEnd"/>
      <w:r w:rsidR="0088679C" w:rsidRPr="004D4C66">
        <w:rPr>
          <w:rFonts w:ascii="Arial" w:hAnsi="Arial" w:cs="Arial"/>
        </w:rPr>
        <w:t>Norma para establecer la estructura del Calendario de Egresos base mensual.</w:t>
      </w:r>
    </w:p>
    <w:p w14:paraId="259159E7" w14:textId="11FFFD8D" w:rsidR="0088679C" w:rsidRPr="004D4C66" w:rsidRDefault="00347442" w:rsidP="0088414D">
      <w:pPr>
        <w:pStyle w:val="Sinespaciado1"/>
        <w:spacing w:line="276" w:lineRule="auto"/>
        <w:rPr>
          <w:rFonts w:ascii="Arial" w:hAnsi="Arial" w:cs="Arial"/>
        </w:rPr>
      </w:pPr>
      <w:r w:rsidRPr="004D4C66">
        <w:rPr>
          <w:rFonts w:ascii="Arial" w:hAnsi="Arial" w:cs="Arial"/>
        </w:rPr>
        <w:lastRenderedPageBreak/>
        <w:t>h</w:t>
      </w:r>
      <w:proofErr w:type="gramStart"/>
      <w:r w:rsidRPr="004D4C66">
        <w:rPr>
          <w:rFonts w:ascii="Arial" w:hAnsi="Arial" w:cs="Arial"/>
        </w:rPr>
        <w:t>).-</w:t>
      </w:r>
      <w:proofErr w:type="gramEnd"/>
      <w:r w:rsidR="0088679C" w:rsidRPr="004D4C66">
        <w:rPr>
          <w:rFonts w:ascii="Arial" w:hAnsi="Arial" w:cs="Arial"/>
        </w:rPr>
        <w:t>Normas para establecer la estructura de información del formato del ejercicio y destino de gasto federalizado y reintegros.</w:t>
      </w:r>
    </w:p>
    <w:p w14:paraId="5432BD05" w14:textId="267F65CA" w:rsidR="0088679C" w:rsidRPr="004D4C66" w:rsidRDefault="00347442" w:rsidP="0088414D">
      <w:pPr>
        <w:pStyle w:val="Sinespaciado1"/>
        <w:spacing w:line="276" w:lineRule="auto"/>
        <w:rPr>
          <w:rFonts w:ascii="Arial" w:hAnsi="Arial" w:cs="Arial"/>
        </w:rPr>
      </w:pPr>
      <w:proofErr w:type="gramStart"/>
      <w:r w:rsidRPr="004D4C66">
        <w:rPr>
          <w:rFonts w:ascii="Arial" w:hAnsi="Arial" w:cs="Arial"/>
        </w:rPr>
        <w:t>i).-</w:t>
      </w:r>
      <w:proofErr w:type="gramEnd"/>
      <w:r w:rsidR="0088679C" w:rsidRPr="004D4C66">
        <w:rPr>
          <w:rFonts w:ascii="Arial" w:hAnsi="Arial" w:cs="Arial"/>
        </w:rPr>
        <w:t>Norma para establecer la estructura de información de montos pagados por ayudas y subsidios.</w:t>
      </w:r>
    </w:p>
    <w:p w14:paraId="398A5B4F" w14:textId="61FCFFE6" w:rsidR="0088679C" w:rsidRPr="004D4C66" w:rsidRDefault="00347442" w:rsidP="0088414D">
      <w:pPr>
        <w:pStyle w:val="Sinespaciado1"/>
        <w:spacing w:line="276" w:lineRule="auto"/>
        <w:rPr>
          <w:rFonts w:ascii="Arial" w:hAnsi="Arial" w:cs="Arial"/>
        </w:rPr>
      </w:pPr>
      <w:r w:rsidRPr="004D4C66">
        <w:rPr>
          <w:rFonts w:ascii="Arial" w:hAnsi="Arial" w:cs="Arial"/>
        </w:rPr>
        <w:t>j</w:t>
      </w:r>
      <w:proofErr w:type="gramStart"/>
      <w:r w:rsidRPr="004D4C66">
        <w:rPr>
          <w:rFonts w:ascii="Arial" w:hAnsi="Arial" w:cs="Arial"/>
        </w:rPr>
        <w:t>).-</w:t>
      </w:r>
      <w:proofErr w:type="gramEnd"/>
      <w:r w:rsidR="0088679C" w:rsidRPr="004D4C66">
        <w:rPr>
          <w:rFonts w:ascii="Arial" w:hAnsi="Arial" w:cs="Arial"/>
        </w:rPr>
        <w:t>Norma para establecer la estructura de los formatos de información de obligaciones pagadas o garantizadas con fondos federales.</w:t>
      </w:r>
    </w:p>
    <w:p w14:paraId="0BDDAE29" w14:textId="43DC0F37" w:rsidR="0088679C" w:rsidRPr="004D4C66" w:rsidRDefault="00347442" w:rsidP="0088414D">
      <w:pPr>
        <w:pStyle w:val="Sinespaciado1"/>
        <w:spacing w:line="276" w:lineRule="auto"/>
        <w:rPr>
          <w:rFonts w:ascii="Arial" w:hAnsi="Arial" w:cs="Arial"/>
        </w:rPr>
      </w:pPr>
      <w:r w:rsidRPr="004D4C66">
        <w:rPr>
          <w:rFonts w:ascii="Arial" w:hAnsi="Arial" w:cs="Arial"/>
        </w:rPr>
        <w:t>k</w:t>
      </w:r>
      <w:proofErr w:type="gramStart"/>
      <w:r w:rsidRPr="004D4C66">
        <w:rPr>
          <w:rFonts w:ascii="Arial" w:hAnsi="Arial" w:cs="Arial"/>
        </w:rPr>
        <w:t>).-</w:t>
      </w:r>
      <w:proofErr w:type="gramEnd"/>
      <w:r w:rsidR="0088679C" w:rsidRPr="004D4C66">
        <w:rPr>
          <w:rFonts w:ascii="Arial" w:hAnsi="Arial" w:cs="Arial"/>
        </w:rPr>
        <w:t>Norma para establecer la estructura de información del formato de programas con recursos federales por orden de gobierno.</w:t>
      </w:r>
    </w:p>
    <w:p w14:paraId="526F00CF" w14:textId="0DC56E1F" w:rsidR="0088679C" w:rsidRPr="004D4C66" w:rsidRDefault="001B2C58" w:rsidP="0088414D">
      <w:pPr>
        <w:pStyle w:val="Sinespaciado1"/>
        <w:spacing w:line="276" w:lineRule="auto"/>
        <w:rPr>
          <w:rFonts w:ascii="Arial" w:hAnsi="Arial" w:cs="Arial"/>
        </w:rPr>
      </w:pPr>
      <w:proofErr w:type="gramStart"/>
      <w:r w:rsidRPr="004D4C66">
        <w:rPr>
          <w:rFonts w:ascii="Arial" w:hAnsi="Arial" w:cs="Arial"/>
        </w:rPr>
        <w:t>l).-</w:t>
      </w:r>
      <w:proofErr w:type="gramEnd"/>
      <w:r w:rsidR="0088679C" w:rsidRPr="004D4C66">
        <w:rPr>
          <w:rFonts w:ascii="Arial" w:hAnsi="Arial" w:cs="Arial"/>
        </w:rPr>
        <w:t>Norma para establecer la estructura de información del formato de aplicación de recursos del Fondo de Aportaciones para el Fortalecimiento de los Municipios y de las Demarcaciones Territoriales del Distrito Federal (FORTAMUN).</w:t>
      </w:r>
    </w:p>
    <w:p w14:paraId="077EDB98" w14:textId="2EFF7373" w:rsidR="0088679C" w:rsidRPr="004D4C66" w:rsidRDefault="001B2C58" w:rsidP="0088414D">
      <w:pPr>
        <w:pStyle w:val="Sinespaciado1"/>
        <w:spacing w:line="276" w:lineRule="auto"/>
        <w:rPr>
          <w:rFonts w:ascii="Arial" w:hAnsi="Arial" w:cs="Arial"/>
        </w:rPr>
      </w:pPr>
      <w:proofErr w:type="gramStart"/>
      <w:r w:rsidRPr="004D4C66">
        <w:rPr>
          <w:rFonts w:ascii="Arial" w:hAnsi="Arial" w:cs="Arial"/>
        </w:rPr>
        <w:t>m).-</w:t>
      </w:r>
      <w:proofErr w:type="gramEnd"/>
      <w:r w:rsidR="0088679C" w:rsidRPr="004D4C66">
        <w:rPr>
          <w:rFonts w:ascii="Arial" w:hAnsi="Arial" w:cs="Arial"/>
        </w:rPr>
        <w:t>Lineamientos de información pública financiera para el Fondo de Aportaciones para la Infraestructura Social.</w:t>
      </w:r>
    </w:p>
    <w:p w14:paraId="697A1DF7" w14:textId="77777777" w:rsidR="001B2C58" w:rsidRPr="004D4C66" w:rsidRDefault="001B2C58" w:rsidP="0088414D">
      <w:pPr>
        <w:pStyle w:val="Sinespaciado1"/>
        <w:spacing w:line="276" w:lineRule="auto"/>
        <w:rPr>
          <w:rFonts w:ascii="Arial" w:hAnsi="Arial" w:cs="Arial"/>
        </w:rPr>
      </w:pPr>
      <w:r w:rsidRPr="004D4C66">
        <w:rPr>
          <w:rFonts w:ascii="Arial" w:hAnsi="Arial" w:cs="Arial"/>
        </w:rPr>
        <w:t>n</w:t>
      </w:r>
      <w:proofErr w:type="gramStart"/>
      <w:r w:rsidRPr="004D4C66">
        <w:rPr>
          <w:rFonts w:ascii="Arial" w:hAnsi="Arial" w:cs="Arial"/>
        </w:rPr>
        <w:t>).-</w:t>
      </w:r>
      <w:proofErr w:type="gramEnd"/>
      <w:r w:rsidR="0088679C" w:rsidRPr="004D4C66">
        <w:rPr>
          <w:rFonts w:ascii="Arial" w:hAnsi="Arial" w:cs="Arial"/>
        </w:rPr>
        <w:t>Inventario actualizado de bienes inmuebles, muebles e intangibles.</w:t>
      </w:r>
    </w:p>
    <w:p w14:paraId="00A21BA4" w14:textId="5908042A" w:rsidR="0088679C" w:rsidRPr="004D4C66" w:rsidRDefault="009E65F7" w:rsidP="0088414D">
      <w:pPr>
        <w:pStyle w:val="Sinespaciado1"/>
        <w:spacing w:line="276" w:lineRule="auto"/>
        <w:rPr>
          <w:rFonts w:ascii="Arial" w:hAnsi="Arial" w:cs="Arial"/>
        </w:rPr>
      </w:pPr>
      <w:r w:rsidRPr="004D4C66">
        <w:rPr>
          <w:rFonts w:ascii="Arial" w:hAnsi="Arial" w:cs="Arial"/>
        </w:rPr>
        <w:t>o</w:t>
      </w:r>
      <w:proofErr w:type="gramStart"/>
      <w:r w:rsidR="001B2C58" w:rsidRPr="004D4C66">
        <w:rPr>
          <w:rFonts w:ascii="Arial" w:hAnsi="Arial" w:cs="Arial"/>
        </w:rPr>
        <w:t>).-</w:t>
      </w:r>
      <w:proofErr w:type="gramEnd"/>
      <w:r w:rsidR="0088679C" w:rsidRPr="004D4C66">
        <w:rPr>
          <w:rFonts w:ascii="Arial" w:hAnsi="Arial" w:cs="Arial"/>
        </w:rPr>
        <w:t>Norma para establecer el formato para la difusión de los resultados de las evaluaciones de los recursos federales ministrados a las entidades federativas.</w:t>
      </w:r>
    </w:p>
    <w:p w14:paraId="350D0F14" w14:textId="77777777" w:rsidR="004D4C66" w:rsidRDefault="004D4C66" w:rsidP="0088414D">
      <w:pPr>
        <w:rPr>
          <w:rFonts w:cs="Arial"/>
          <w:b/>
          <w:bCs/>
          <w:szCs w:val="22"/>
        </w:rPr>
      </w:pPr>
    </w:p>
    <w:p w14:paraId="00E99A27" w14:textId="627D5533" w:rsidR="0088679C" w:rsidRPr="0088679C" w:rsidRDefault="0088679C" w:rsidP="009C065C">
      <w:pPr>
        <w:rPr>
          <w:rFonts w:cs="Arial"/>
          <w:b/>
          <w:bCs/>
          <w:szCs w:val="22"/>
        </w:rPr>
      </w:pPr>
      <w:r>
        <w:rPr>
          <w:rFonts w:cs="Arial"/>
          <w:b/>
          <w:bCs/>
          <w:szCs w:val="22"/>
        </w:rPr>
        <w:t>Disp</w:t>
      </w:r>
      <w:r w:rsidR="001B2C58">
        <w:rPr>
          <w:rFonts w:cs="Arial"/>
          <w:b/>
          <w:bCs/>
          <w:szCs w:val="22"/>
        </w:rPr>
        <w:t>osiciones Jurídicas Incumplidas</w:t>
      </w:r>
    </w:p>
    <w:p w14:paraId="443E3101" w14:textId="77777777" w:rsidR="0088679C" w:rsidRDefault="0088679C" w:rsidP="009C065C">
      <w:pPr>
        <w:rPr>
          <w:rFonts w:cs="Arial"/>
          <w:bCs/>
          <w:szCs w:val="22"/>
        </w:rPr>
      </w:pPr>
    </w:p>
    <w:p w14:paraId="38EF53E8" w14:textId="3CA77E39" w:rsidR="0088679C" w:rsidRPr="00ED2ADD" w:rsidRDefault="0088679C" w:rsidP="0088679C">
      <w:pPr>
        <w:pStyle w:val="Forma"/>
        <w:shd w:val="clear" w:color="auto" w:fill="FFFFFF"/>
        <w:spacing w:line="276" w:lineRule="auto"/>
        <w:jc w:val="both"/>
        <w:rPr>
          <w:rFonts w:ascii="Arial" w:hAnsi="Arial" w:cs="Arial"/>
          <w:sz w:val="22"/>
          <w:szCs w:val="22"/>
        </w:rPr>
      </w:pPr>
      <w:r w:rsidRPr="00ED2ADD">
        <w:rPr>
          <w:rFonts w:ascii="Arial" w:hAnsi="Arial" w:cs="Arial"/>
          <w:sz w:val="22"/>
          <w:szCs w:val="22"/>
        </w:rPr>
        <w:t>Artículos 56, 57, 58, 61 fracción I inciso a) y b), fracción II inciso a), b) y c), 62, 66 segundo párrafo, 67 último párrafo, 68 último párrafo, 69 párrafo primero, 76, 78 fracciones de la I a la VIII inciso a) numerales 1,2 y 3 e inciso b), 79 párrafos primero y segundo y 81 de la Ley General de Contabilidad Gubernamental.</w:t>
      </w:r>
    </w:p>
    <w:p w14:paraId="556036CE" w14:textId="77777777" w:rsidR="0088679C" w:rsidRDefault="0088679C" w:rsidP="009C065C">
      <w:pPr>
        <w:rPr>
          <w:rFonts w:cs="Arial"/>
          <w:bCs/>
          <w:szCs w:val="22"/>
        </w:rPr>
      </w:pPr>
    </w:p>
    <w:p w14:paraId="15F7ECFA" w14:textId="4738D131" w:rsidR="0058253C" w:rsidRPr="006F105C" w:rsidRDefault="00623986" w:rsidP="0058253C">
      <w:pPr>
        <w:pStyle w:val="Sinespaciado"/>
        <w:spacing w:line="276" w:lineRule="auto"/>
        <w:jc w:val="both"/>
        <w:rPr>
          <w:rFonts w:ascii="Arial" w:eastAsia="Arial Unicode MS" w:hAnsi="Arial" w:cs="Arial"/>
          <w:lang w:eastAsia="es-MX"/>
        </w:rPr>
      </w:pPr>
      <w:r>
        <w:rPr>
          <w:rFonts w:ascii="Arial" w:eastAsia="Arial Unicode MS" w:hAnsi="Arial" w:cs="Arial"/>
          <w:lang w:eastAsia="es-MX"/>
        </w:rPr>
        <w:t xml:space="preserve">Mediante </w:t>
      </w:r>
      <w:r w:rsidR="0058253C" w:rsidRPr="00767C90">
        <w:rPr>
          <w:rFonts w:ascii="Arial" w:eastAsia="Arial Unicode MS" w:hAnsi="Arial" w:cs="Arial"/>
          <w:lang w:eastAsia="es-MX"/>
        </w:rPr>
        <w:t xml:space="preserve">oficio número </w:t>
      </w:r>
      <w:r w:rsidR="0058253C" w:rsidRPr="00BB0A29">
        <w:rPr>
          <w:rFonts w:ascii="Arial" w:eastAsia="Arial Unicode MS" w:hAnsi="Arial" w:cs="Arial"/>
          <w:b/>
          <w:lang w:eastAsia="es-MX"/>
        </w:rPr>
        <w:t>TOC/PRE/155/2022</w:t>
      </w:r>
      <w:r w:rsidR="0058253C" w:rsidRPr="00767C90">
        <w:rPr>
          <w:rFonts w:ascii="Arial" w:eastAsia="Arial Unicode MS" w:hAnsi="Arial" w:cs="Arial"/>
          <w:lang w:eastAsia="es-MX"/>
        </w:rPr>
        <w:t xml:space="preserve"> de fecha </w:t>
      </w:r>
      <w:r w:rsidR="0058253C">
        <w:rPr>
          <w:rFonts w:ascii="Arial" w:eastAsia="Arial Unicode MS" w:hAnsi="Arial" w:cs="Arial"/>
          <w:lang w:eastAsia="es-MX"/>
        </w:rPr>
        <w:t>29</w:t>
      </w:r>
      <w:r w:rsidR="0058253C" w:rsidRPr="00767C90">
        <w:rPr>
          <w:rFonts w:ascii="Arial" w:eastAsia="Arial Unicode MS" w:hAnsi="Arial" w:cs="Arial"/>
          <w:lang w:eastAsia="es-MX"/>
        </w:rPr>
        <w:t xml:space="preserve"> de </w:t>
      </w:r>
      <w:r w:rsidR="0058253C">
        <w:rPr>
          <w:rFonts w:ascii="Arial" w:eastAsia="Arial Unicode MS" w:hAnsi="Arial" w:cs="Arial"/>
          <w:lang w:eastAsia="es-MX"/>
        </w:rPr>
        <w:t>noviembre</w:t>
      </w:r>
      <w:r w:rsidR="0058253C" w:rsidRPr="00767C90">
        <w:rPr>
          <w:rFonts w:ascii="Arial" w:eastAsia="Arial Unicode MS" w:hAnsi="Arial" w:cs="Arial"/>
          <w:lang w:eastAsia="es-MX"/>
        </w:rPr>
        <w:t xml:space="preserve"> de 2022, </w:t>
      </w:r>
      <w:r w:rsidR="009E65F7">
        <w:rPr>
          <w:rFonts w:ascii="Arial" w:eastAsia="Arial Unicode MS" w:hAnsi="Arial" w:cs="Arial"/>
          <w:lang w:eastAsia="es-MX"/>
        </w:rPr>
        <w:t xml:space="preserve">la Entidad Fiscalizada manifestó lo </w:t>
      </w:r>
      <w:r w:rsidR="0058253C" w:rsidRPr="00767C90">
        <w:rPr>
          <w:rFonts w:ascii="Arial" w:eastAsia="Arial Unicode MS" w:hAnsi="Arial" w:cs="Arial"/>
          <w:lang w:eastAsia="es-MX"/>
        </w:rPr>
        <w:t>siguiente:</w:t>
      </w:r>
      <w:r w:rsidR="0058253C">
        <w:rPr>
          <w:rFonts w:ascii="Arial" w:eastAsia="Arial Unicode MS" w:hAnsi="Arial" w:cs="Arial"/>
          <w:lang w:eastAsia="es-MX"/>
        </w:rPr>
        <w:t xml:space="preserve"> “</w:t>
      </w:r>
      <w:r w:rsidR="0058253C" w:rsidRPr="00ED2ADD">
        <w:rPr>
          <w:rFonts w:ascii="Arial" w:eastAsia="Arial Unicode MS" w:hAnsi="Arial" w:cs="Arial"/>
          <w:i/>
          <w:lang w:eastAsia="es-MX"/>
        </w:rPr>
        <w:t>Sobre este punto se trabajó arduamente tanto en poner en funcionamiento la página y la información a publicar, para cumplir a cabalidad lo que marca la norma”.</w:t>
      </w:r>
      <w:r w:rsidR="006F105C">
        <w:rPr>
          <w:rFonts w:ascii="Arial" w:eastAsia="Arial Unicode MS" w:hAnsi="Arial" w:cs="Arial"/>
          <w:lang w:eastAsia="es-MX"/>
        </w:rPr>
        <w:t xml:space="preserve"> No presentan documentación consistente.</w:t>
      </w:r>
    </w:p>
    <w:p w14:paraId="672353AD" w14:textId="77777777" w:rsidR="0088679C" w:rsidRDefault="0088679C" w:rsidP="009C065C">
      <w:pPr>
        <w:rPr>
          <w:rFonts w:cs="Arial"/>
          <w:bCs/>
          <w:szCs w:val="22"/>
        </w:rPr>
      </w:pPr>
    </w:p>
    <w:p w14:paraId="09F4412B" w14:textId="66B0DEDE" w:rsidR="0088414D" w:rsidRDefault="009E65F7" w:rsidP="009C065C">
      <w:pPr>
        <w:rPr>
          <w:rFonts w:cs="Arial"/>
          <w:bCs/>
          <w:szCs w:val="22"/>
        </w:rPr>
      </w:pPr>
      <w:r>
        <w:rPr>
          <w:rFonts w:cs="Arial"/>
          <w:bCs/>
          <w:szCs w:val="22"/>
        </w:rPr>
        <w:t xml:space="preserve">Mediante uso de la palabra </w:t>
      </w:r>
      <w:r w:rsidR="0088414D">
        <w:rPr>
          <w:rFonts w:cs="Arial"/>
          <w:bCs/>
          <w:szCs w:val="22"/>
        </w:rPr>
        <w:t xml:space="preserve">el Servidor Público por el periodo del 01 de enero al 31 de agosto de 2021, se adhirió a la respuesta de la administración actual. </w:t>
      </w:r>
    </w:p>
    <w:p w14:paraId="6DF3577B" w14:textId="77777777" w:rsidR="0088414D" w:rsidRDefault="0088414D" w:rsidP="009C065C">
      <w:pPr>
        <w:rPr>
          <w:rFonts w:cs="Arial"/>
          <w:bCs/>
          <w:szCs w:val="22"/>
        </w:rPr>
      </w:pPr>
    </w:p>
    <w:p w14:paraId="36A1772D" w14:textId="69334230" w:rsidR="0058253C" w:rsidRPr="00F81B50" w:rsidRDefault="0058253C" w:rsidP="0058253C">
      <w:pPr>
        <w:tabs>
          <w:tab w:val="left" w:pos="10022"/>
        </w:tabs>
        <w:rPr>
          <w:rFonts w:cs="Arial"/>
          <w:b/>
          <w:bCs/>
          <w:color w:val="000000"/>
          <w:szCs w:val="22"/>
        </w:rPr>
      </w:pPr>
      <w:r w:rsidRPr="00F81B50">
        <w:rPr>
          <w:rFonts w:cs="Arial"/>
          <w:color w:val="000000"/>
          <w:szCs w:val="22"/>
        </w:rPr>
        <w:t xml:space="preserve">Las manifestaciones señaladas con anterioridad no justificaron la inconsistencia que guarda relación con el hecho observado, por lo que </w:t>
      </w:r>
      <w:r w:rsidRPr="00F93B2F">
        <w:rPr>
          <w:rFonts w:cs="Arial"/>
          <w:bCs/>
          <w:color w:val="000000"/>
          <w:szCs w:val="22"/>
        </w:rPr>
        <w:t>se</w:t>
      </w:r>
      <w:r w:rsidRPr="00F81B50">
        <w:rPr>
          <w:rFonts w:cs="Arial"/>
          <w:b/>
          <w:bCs/>
          <w:color w:val="000000"/>
          <w:szCs w:val="22"/>
        </w:rPr>
        <w:t xml:space="preserve"> ratifica</w:t>
      </w:r>
      <w:r w:rsidRPr="00F81B50">
        <w:rPr>
          <w:rFonts w:cs="Arial"/>
          <w:color w:val="000000"/>
          <w:szCs w:val="22"/>
        </w:rPr>
        <w:t xml:space="preserve"> </w:t>
      </w:r>
      <w:r w:rsidRPr="00F81B50">
        <w:rPr>
          <w:rFonts w:cs="Arial"/>
          <w:b/>
          <w:bCs/>
          <w:color w:val="000000"/>
          <w:szCs w:val="22"/>
        </w:rPr>
        <w:t>la Observación Preliminar número</w:t>
      </w:r>
      <w:r w:rsidRPr="00F81B50">
        <w:rPr>
          <w:rFonts w:cs="Arial"/>
          <w:color w:val="000000"/>
          <w:szCs w:val="22"/>
        </w:rPr>
        <w:t xml:space="preserve"> </w:t>
      </w:r>
      <w:r w:rsidRPr="00F81B50">
        <w:rPr>
          <w:rFonts w:cs="Arial"/>
          <w:b/>
          <w:bCs/>
          <w:color w:val="000000"/>
          <w:szCs w:val="22"/>
        </w:rPr>
        <w:t>0</w:t>
      </w:r>
      <w:r>
        <w:rPr>
          <w:rFonts w:cs="Arial"/>
          <w:b/>
          <w:bCs/>
          <w:color w:val="000000"/>
          <w:szCs w:val="22"/>
        </w:rPr>
        <w:t>1</w:t>
      </w:r>
      <w:r w:rsidRPr="00F81B50">
        <w:rPr>
          <w:rFonts w:cs="Arial"/>
          <w:b/>
          <w:bCs/>
          <w:color w:val="000000"/>
          <w:szCs w:val="22"/>
        </w:rPr>
        <w:t>.</w:t>
      </w:r>
    </w:p>
    <w:p w14:paraId="6B65C852" w14:textId="77777777" w:rsidR="0058253C" w:rsidRPr="00F81B50" w:rsidRDefault="0058253C" w:rsidP="0058253C">
      <w:pPr>
        <w:tabs>
          <w:tab w:val="left" w:pos="10022"/>
        </w:tabs>
        <w:rPr>
          <w:rFonts w:cs="Arial"/>
          <w:b/>
          <w:bCs/>
          <w:color w:val="000000"/>
          <w:szCs w:val="22"/>
        </w:rPr>
      </w:pPr>
    </w:p>
    <w:p w14:paraId="3AC2DCDD" w14:textId="40C8F6AD" w:rsidR="0058253C" w:rsidRDefault="0058253C" w:rsidP="0058253C">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/IPI-01</w:t>
      </w:r>
      <w:r w:rsidRPr="00F81B50">
        <w:rPr>
          <w:rFonts w:cs="Arial"/>
          <w:color w:val="00000A"/>
          <w:szCs w:val="22"/>
        </w:rPr>
        <w:t xml:space="preserve">, el </w:t>
      </w:r>
      <w:r w:rsidRPr="00F81B50">
        <w:rPr>
          <w:rFonts w:cs="Arial"/>
          <w:color w:val="00000A"/>
          <w:szCs w:val="22"/>
        </w:rPr>
        <w:lastRenderedPageBreak/>
        <w:t>cual será turnado a la Autoridad Investigadora de este Órgano Técnico, para su trámite correspondiente.</w:t>
      </w:r>
    </w:p>
    <w:p w14:paraId="0861823A" w14:textId="77777777" w:rsidR="00D96F53" w:rsidRDefault="00D96F53" w:rsidP="009C065C">
      <w:pPr>
        <w:rPr>
          <w:rFonts w:cs="Arial"/>
          <w:bCs/>
          <w:szCs w:val="22"/>
        </w:rPr>
      </w:pPr>
    </w:p>
    <w:p w14:paraId="004B2382" w14:textId="6E7F1828" w:rsidR="00470164" w:rsidRDefault="009C065C" w:rsidP="009C065C">
      <w:pPr>
        <w:rPr>
          <w:rFonts w:cs="Arial"/>
          <w:bCs/>
          <w:szCs w:val="22"/>
        </w:rPr>
      </w:pPr>
      <w:r w:rsidRPr="00EB5930">
        <w:rPr>
          <w:rFonts w:cs="Arial"/>
          <w:b/>
          <w:szCs w:val="22"/>
        </w:rPr>
        <w:t>1.4.</w:t>
      </w:r>
      <w:r w:rsidR="00470164">
        <w:rPr>
          <w:rFonts w:cs="Arial"/>
          <w:b/>
          <w:szCs w:val="22"/>
        </w:rPr>
        <w:t xml:space="preserve"> Observación Preliminar </w:t>
      </w:r>
      <w:r w:rsidR="0027639E">
        <w:rPr>
          <w:rFonts w:cs="Arial"/>
          <w:b/>
          <w:szCs w:val="22"/>
        </w:rPr>
        <w:t>número</w:t>
      </w:r>
      <w:r w:rsidR="00470164">
        <w:rPr>
          <w:rFonts w:cs="Arial"/>
          <w:b/>
          <w:szCs w:val="22"/>
        </w:rPr>
        <w:t xml:space="preserve"> 02.</w:t>
      </w:r>
    </w:p>
    <w:p w14:paraId="0C42EA6C" w14:textId="77777777" w:rsidR="00470164" w:rsidRDefault="00470164" w:rsidP="009C065C">
      <w:pPr>
        <w:rPr>
          <w:rFonts w:cs="Arial"/>
          <w:bCs/>
          <w:szCs w:val="22"/>
        </w:rPr>
      </w:pPr>
    </w:p>
    <w:p w14:paraId="1327CB23" w14:textId="76F2F0ED" w:rsidR="00470164" w:rsidRPr="00715CA6" w:rsidRDefault="00470164" w:rsidP="00AF0B77">
      <w:pPr>
        <w:pStyle w:val="Forma"/>
        <w:spacing w:line="276" w:lineRule="auto"/>
        <w:jc w:val="both"/>
        <w:rPr>
          <w:rFonts w:ascii="Arial" w:hAnsi="Arial" w:cs="Arial"/>
          <w:bCs/>
          <w:sz w:val="22"/>
          <w:szCs w:val="22"/>
        </w:rPr>
      </w:pPr>
      <w:r w:rsidRPr="00715CA6">
        <w:rPr>
          <w:rFonts w:ascii="Arial" w:hAnsi="Arial" w:cs="Arial"/>
          <w:sz w:val="22"/>
          <w:szCs w:val="22"/>
        </w:rPr>
        <w:t xml:space="preserve">Derivado del análisis y revisión a las publicaciones oficiales en la </w:t>
      </w:r>
      <w:r w:rsidRPr="00715CA6">
        <w:rPr>
          <w:rFonts w:ascii="Arial" w:hAnsi="Arial" w:cs="Arial"/>
          <w:bCs/>
          <w:sz w:val="22"/>
          <w:szCs w:val="22"/>
        </w:rPr>
        <w:t xml:space="preserve">Página Oficial de </w:t>
      </w:r>
      <w:r w:rsidR="00623986">
        <w:rPr>
          <w:rFonts w:ascii="Arial" w:hAnsi="Arial" w:cs="Arial"/>
          <w:bCs/>
          <w:sz w:val="22"/>
          <w:szCs w:val="22"/>
        </w:rPr>
        <w:t>la Entidad Fiscalizada</w:t>
      </w:r>
      <w:r w:rsidRPr="00715CA6">
        <w:rPr>
          <w:rFonts w:ascii="Arial" w:hAnsi="Arial" w:cs="Arial"/>
          <w:bCs/>
          <w:sz w:val="22"/>
          <w:szCs w:val="22"/>
        </w:rPr>
        <w:t xml:space="preserve">: </w:t>
      </w:r>
      <w:r w:rsidRPr="00715CA6">
        <w:rPr>
          <w:rFonts w:ascii="Arial" w:hAnsi="Arial" w:cs="Arial"/>
          <w:sz w:val="22"/>
          <w:szCs w:val="22"/>
        </w:rPr>
        <w:t xml:space="preserve"> “</w:t>
      </w:r>
      <w:hyperlink r:id="rId9" w:history="1">
        <w:r w:rsidRPr="00715CA6">
          <w:rPr>
            <w:rStyle w:val="Hipervnculo"/>
            <w:rFonts w:ascii="Arial" w:hAnsi="Arial" w:cs="Arial"/>
            <w:bCs/>
            <w:sz w:val="22"/>
            <w:szCs w:val="22"/>
          </w:rPr>
          <w:t>http://www.tocumbo.gob.mx/transparencia-3/</w:t>
        </w:r>
      </w:hyperlink>
      <w:r w:rsidRPr="00715CA6">
        <w:rPr>
          <w:rFonts w:ascii="Arial" w:hAnsi="Arial" w:cs="Arial"/>
          <w:bCs/>
          <w:sz w:val="22"/>
          <w:szCs w:val="22"/>
        </w:rPr>
        <w:t>”;</w:t>
      </w:r>
      <w:r w:rsidRPr="00715CA6">
        <w:rPr>
          <w:rFonts w:ascii="Arial" w:hAnsi="Arial" w:cs="Arial"/>
          <w:bCs/>
          <w:i/>
          <w:sz w:val="22"/>
          <w:szCs w:val="22"/>
        </w:rPr>
        <w:t xml:space="preserve"> </w:t>
      </w:r>
      <w:r w:rsidRPr="00715CA6">
        <w:rPr>
          <w:rFonts w:ascii="Arial" w:hAnsi="Arial" w:cs="Arial"/>
          <w:bCs/>
          <w:sz w:val="22"/>
          <w:szCs w:val="22"/>
        </w:rPr>
        <w:t>y</w:t>
      </w:r>
      <w:r w:rsidRPr="00715CA6">
        <w:rPr>
          <w:rFonts w:ascii="Arial" w:hAnsi="Arial" w:cs="Arial"/>
          <w:sz w:val="22"/>
          <w:szCs w:val="22"/>
        </w:rPr>
        <w:t xml:space="preserve"> de la revisión a la documentación que integra la Cuenta Pública del Ejercicio Fiscal 2021, presentada por l</w:t>
      </w:r>
      <w:r w:rsidR="00623986">
        <w:rPr>
          <w:rFonts w:ascii="Arial" w:hAnsi="Arial" w:cs="Arial"/>
          <w:sz w:val="22"/>
          <w:szCs w:val="22"/>
        </w:rPr>
        <w:t>a Entidad Fiscalizada</w:t>
      </w:r>
      <w:r w:rsidRPr="00715CA6">
        <w:rPr>
          <w:rFonts w:ascii="Arial" w:hAnsi="Arial" w:cs="Arial"/>
          <w:sz w:val="22"/>
          <w:szCs w:val="22"/>
        </w:rPr>
        <w:t xml:space="preserve">, se constató la omisión de la publicación de dichos formatos en la </w:t>
      </w:r>
      <w:r w:rsidRPr="00715CA6">
        <w:rPr>
          <w:rFonts w:ascii="Arial" w:hAnsi="Arial" w:cs="Arial"/>
          <w:bCs/>
          <w:sz w:val="22"/>
          <w:szCs w:val="22"/>
        </w:rPr>
        <w:t>Página Oficial de Internet de la Entidad Fiscalizada</w:t>
      </w:r>
      <w:r w:rsidRPr="00715CA6">
        <w:rPr>
          <w:rFonts w:ascii="Arial" w:hAnsi="Arial" w:cs="Arial"/>
          <w:sz w:val="22"/>
          <w:szCs w:val="22"/>
        </w:rPr>
        <w:t xml:space="preserve">; así como, la integración de los </w:t>
      </w:r>
      <w:r w:rsidRPr="00715CA6">
        <w:rPr>
          <w:rFonts w:ascii="Arial" w:hAnsi="Arial" w:cs="Arial"/>
          <w:bCs/>
          <w:sz w:val="22"/>
          <w:szCs w:val="22"/>
        </w:rPr>
        <w:t>formatos en la</w:t>
      </w:r>
      <w:r w:rsidRPr="00715CA6">
        <w:rPr>
          <w:rFonts w:ascii="Arial" w:hAnsi="Arial" w:cs="Arial"/>
          <w:sz w:val="22"/>
          <w:szCs w:val="22"/>
        </w:rPr>
        <w:t xml:space="preserve"> Cuenta Pública del Ejercicio Fiscal 2021,</w:t>
      </w:r>
      <w:r w:rsidRPr="00715CA6">
        <w:rPr>
          <w:rFonts w:ascii="Arial" w:hAnsi="Arial" w:cs="Arial"/>
          <w:bCs/>
          <w:sz w:val="22"/>
          <w:szCs w:val="22"/>
        </w:rPr>
        <w:t xml:space="preserve"> para dar cumplimiento a la Ley de Disciplina Financiera de las Entidades Federativas y los Municipios, los cuales están especificados en los “Criterios para la elaboración y presentación homogénea de la información financiera y de los formatos a que hace referencia la Ley de Disciplina Financiera de las Entidades Federativas y los Municipios”, los cuales se detallan a continuac</w:t>
      </w:r>
      <w:r>
        <w:rPr>
          <w:rFonts w:ascii="Arial" w:hAnsi="Arial" w:cs="Arial"/>
          <w:bCs/>
          <w:sz w:val="22"/>
          <w:szCs w:val="22"/>
        </w:rPr>
        <w:t>ión:</w:t>
      </w:r>
    </w:p>
    <w:p w14:paraId="78A8B48F" w14:textId="4FA2F264" w:rsidR="00470164" w:rsidRPr="004D4C66" w:rsidRDefault="004D4C66" w:rsidP="00AF0B77">
      <w:pPr>
        <w:spacing w:after="160"/>
        <w:rPr>
          <w:rFonts w:cs="Arial"/>
          <w:bCs/>
          <w:szCs w:val="22"/>
        </w:rPr>
      </w:pPr>
      <w:r>
        <w:rPr>
          <w:rFonts w:cs="Arial"/>
          <w:bCs/>
          <w:szCs w:val="22"/>
        </w:rPr>
        <w:t>a</w:t>
      </w:r>
      <w:proofErr w:type="gramStart"/>
      <w:r>
        <w:rPr>
          <w:rFonts w:cs="Arial"/>
          <w:bCs/>
          <w:szCs w:val="22"/>
        </w:rPr>
        <w:t>).-</w:t>
      </w:r>
      <w:proofErr w:type="gramEnd"/>
      <w:r w:rsidR="00470164" w:rsidRPr="004D4C66">
        <w:rPr>
          <w:rFonts w:cs="Arial"/>
          <w:bCs/>
          <w:szCs w:val="22"/>
        </w:rPr>
        <w:t>Estado de Situación Financiera Detallado-LDF.</w:t>
      </w:r>
    </w:p>
    <w:p w14:paraId="7B23D0A6" w14:textId="4C002076" w:rsidR="00470164" w:rsidRPr="004D4C66" w:rsidRDefault="004D4C66" w:rsidP="00AF0B77">
      <w:pPr>
        <w:rPr>
          <w:rFonts w:cs="Arial"/>
          <w:bCs/>
        </w:rPr>
      </w:pPr>
      <w:r>
        <w:rPr>
          <w:rFonts w:cs="Arial"/>
          <w:bCs/>
        </w:rPr>
        <w:t>b</w:t>
      </w:r>
      <w:proofErr w:type="gramStart"/>
      <w:r>
        <w:rPr>
          <w:rFonts w:cs="Arial"/>
          <w:bCs/>
        </w:rPr>
        <w:t>).-</w:t>
      </w:r>
      <w:proofErr w:type="gramEnd"/>
      <w:r w:rsidR="00470164" w:rsidRPr="004D4C66">
        <w:rPr>
          <w:rFonts w:cs="Arial"/>
          <w:bCs/>
        </w:rPr>
        <w:t>Informe Analítico de la Deuda Pública y Otros Pasivos-LDF.</w:t>
      </w:r>
    </w:p>
    <w:p w14:paraId="28087681" w14:textId="5B089450" w:rsidR="00470164" w:rsidRPr="004D4C66" w:rsidRDefault="004D4C66" w:rsidP="00AF0B77">
      <w:pPr>
        <w:rPr>
          <w:rFonts w:cs="Arial"/>
          <w:bCs/>
        </w:rPr>
      </w:pPr>
      <w:proofErr w:type="gramStart"/>
      <w:r>
        <w:rPr>
          <w:rFonts w:cs="Arial"/>
          <w:bCs/>
        </w:rPr>
        <w:t>c).-</w:t>
      </w:r>
      <w:proofErr w:type="gramEnd"/>
      <w:r w:rsidR="00470164" w:rsidRPr="004D4C66">
        <w:rPr>
          <w:rFonts w:cs="Arial"/>
          <w:bCs/>
        </w:rPr>
        <w:t>Informe Analítico de la Deuda Pública y Otros Pasivos (Bono Cupón Cero) Corto plazo-LDF.</w:t>
      </w:r>
    </w:p>
    <w:p w14:paraId="67B6F2A0" w14:textId="41899D7C" w:rsidR="00470164" w:rsidRPr="004D4C66" w:rsidRDefault="004D4C66" w:rsidP="00AF0B77">
      <w:pPr>
        <w:rPr>
          <w:rFonts w:cs="Arial"/>
          <w:bCs/>
        </w:rPr>
      </w:pPr>
      <w:proofErr w:type="gramStart"/>
      <w:r>
        <w:rPr>
          <w:rFonts w:cs="Arial"/>
          <w:bCs/>
        </w:rPr>
        <w:t>d).-</w:t>
      </w:r>
      <w:proofErr w:type="gramEnd"/>
      <w:r w:rsidR="00470164" w:rsidRPr="004D4C66">
        <w:rPr>
          <w:rFonts w:cs="Arial"/>
          <w:bCs/>
        </w:rPr>
        <w:t>Informe Analítico de Obligaciones Diferentes de Financiamientos-LDF.</w:t>
      </w:r>
    </w:p>
    <w:p w14:paraId="7086D411" w14:textId="40547005" w:rsidR="00470164" w:rsidRPr="004D4C66" w:rsidRDefault="004D4C66" w:rsidP="00AF0B77">
      <w:pPr>
        <w:rPr>
          <w:rFonts w:cs="Arial"/>
          <w:bCs/>
        </w:rPr>
      </w:pPr>
      <w:r>
        <w:rPr>
          <w:rFonts w:cs="Arial"/>
          <w:bCs/>
        </w:rPr>
        <w:t>e</w:t>
      </w:r>
      <w:proofErr w:type="gramStart"/>
      <w:r>
        <w:rPr>
          <w:rFonts w:cs="Arial"/>
          <w:bCs/>
        </w:rPr>
        <w:t>).-</w:t>
      </w:r>
      <w:proofErr w:type="gramEnd"/>
      <w:r w:rsidR="00470164" w:rsidRPr="004D4C66">
        <w:rPr>
          <w:rFonts w:cs="Arial"/>
          <w:bCs/>
        </w:rPr>
        <w:t>Balance Presupuestario-LDF.</w:t>
      </w:r>
    </w:p>
    <w:p w14:paraId="7F82783F" w14:textId="0722251D" w:rsidR="00470164" w:rsidRPr="004D4C66" w:rsidRDefault="004D4C66" w:rsidP="00AF0B77">
      <w:pPr>
        <w:rPr>
          <w:rFonts w:cs="Arial"/>
          <w:bCs/>
        </w:rPr>
      </w:pPr>
      <w:r>
        <w:rPr>
          <w:rFonts w:cs="Arial"/>
          <w:bCs/>
        </w:rPr>
        <w:t>f</w:t>
      </w:r>
      <w:proofErr w:type="gramStart"/>
      <w:r>
        <w:rPr>
          <w:rFonts w:cs="Arial"/>
          <w:bCs/>
        </w:rPr>
        <w:t>).-</w:t>
      </w:r>
      <w:proofErr w:type="gramEnd"/>
      <w:r w:rsidR="00470164" w:rsidRPr="004D4C66">
        <w:rPr>
          <w:rFonts w:cs="Arial"/>
          <w:bCs/>
        </w:rPr>
        <w:t>Estado Analítico de Ingresos Detallado-LDF.</w:t>
      </w:r>
    </w:p>
    <w:p w14:paraId="4B4C14A1" w14:textId="06CEECE4" w:rsidR="00470164" w:rsidRPr="004D4C66" w:rsidRDefault="004D4C66" w:rsidP="00AF0B77">
      <w:pPr>
        <w:rPr>
          <w:rFonts w:cs="Arial"/>
          <w:bCs/>
        </w:rPr>
      </w:pPr>
      <w:r>
        <w:rPr>
          <w:rFonts w:cs="Arial"/>
          <w:bCs/>
        </w:rPr>
        <w:t>g</w:t>
      </w:r>
      <w:proofErr w:type="gramStart"/>
      <w:r>
        <w:rPr>
          <w:rFonts w:cs="Arial"/>
          <w:bCs/>
        </w:rPr>
        <w:t>).-</w:t>
      </w:r>
      <w:proofErr w:type="gramEnd"/>
      <w:r w:rsidR="00470164" w:rsidRPr="004D4C66">
        <w:rPr>
          <w:rFonts w:cs="Arial"/>
          <w:bCs/>
        </w:rPr>
        <w:t>Estado Analítico del Ejercicio del Presupuesto de Egresos Detallado (Clasificación por Objeto del Gasto)-LDF.</w:t>
      </w:r>
    </w:p>
    <w:p w14:paraId="40C03530" w14:textId="34F8EEEE" w:rsidR="00470164" w:rsidRPr="004D4C66" w:rsidRDefault="004D4C66" w:rsidP="00AF0B77">
      <w:pPr>
        <w:rPr>
          <w:rFonts w:cs="Arial"/>
          <w:bCs/>
        </w:rPr>
      </w:pPr>
      <w:r>
        <w:rPr>
          <w:rFonts w:cs="Arial"/>
          <w:bCs/>
        </w:rPr>
        <w:t>h</w:t>
      </w:r>
      <w:proofErr w:type="gramStart"/>
      <w:r>
        <w:rPr>
          <w:rFonts w:cs="Arial"/>
          <w:bCs/>
        </w:rPr>
        <w:t>).-</w:t>
      </w:r>
      <w:proofErr w:type="gramEnd"/>
      <w:r w:rsidR="00470164" w:rsidRPr="004D4C66">
        <w:rPr>
          <w:rFonts w:cs="Arial"/>
          <w:bCs/>
        </w:rPr>
        <w:t>Estado Analítico del Ejercicio del Presupuesto de Egresos Detallado (Clasificación Administrativa)-LDF.</w:t>
      </w:r>
    </w:p>
    <w:p w14:paraId="28C53DF8" w14:textId="15971508" w:rsidR="00470164" w:rsidRPr="004D4C66" w:rsidRDefault="004D4C66" w:rsidP="00AF0B77">
      <w:pPr>
        <w:rPr>
          <w:rFonts w:cs="Arial"/>
          <w:bCs/>
        </w:rPr>
      </w:pPr>
      <w:proofErr w:type="gramStart"/>
      <w:r>
        <w:rPr>
          <w:rFonts w:cs="Arial"/>
          <w:bCs/>
        </w:rPr>
        <w:t>i).-</w:t>
      </w:r>
      <w:proofErr w:type="gramEnd"/>
      <w:r w:rsidR="00470164" w:rsidRPr="004D4C66">
        <w:rPr>
          <w:rFonts w:cs="Arial"/>
          <w:bCs/>
        </w:rPr>
        <w:t>Estado Analítico del Ejercicio del Presupuesto de Egresos Detallado (Clasificación Funcional)-LDF.</w:t>
      </w:r>
    </w:p>
    <w:p w14:paraId="31E70A2B" w14:textId="5D7D6A2F" w:rsidR="00470164" w:rsidRPr="004D4C66" w:rsidRDefault="004D4C66" w:rsidP="00AF0B77">
      <w:pPr>
        <w:rPr>
          <w:rFonts w:cs="Arial"/>
          <w:bCs/>
        </w:rPr>
      </w:pPr>
      <w:r>
        <w:rPr>
          <w:rFonts w:cs="Arial"/>
          <w:bCs/>
        </w:rPr>
        <w:t>j</w:t>
      </w:r>
      <w:proofErr w:type="gramStart"/>
      <w:r>
        <w:rPr>
          <w:rFonts w:cs="Arial"/>
          <w:bCs/>
        </w:rPr>
        <w:t>).-</w:t>
      </w:r>
      <w:proofErr w:type="gramEnd"/>
      <w:r w:rsidR="00470164" w:rsidRPr="004D4C66">
        <w:rPr>
          <w:rFonts w:cs="Arial"/>
          <w:bCs/>
        </w:rPr>
        <w:t>Estado Analítico del Ejercicio del Presupuesto de Egresos Detallado (Clasificación de Servicios Personales por Categoría)-LDF.</w:t>
      </w:r>
    </w:p>
    <w:p w14:paraId="077DDA82" w14:textId="39C9A04B" w:rsidR="00470164" w:rsidRPr="004D4C66" w:rsidRDefault="004D4C66" w:rsidP="00AF0B77">
      <w:pPr>
        <w:rPr>
          <w:rFonts w:cs="Arial"/>
          <w:bCs/>
        </w:rPr>
      </w:pPr>
      <w:r>
        <w:rPr>
          <w:rFonts w:cs="Arial"/>
          <w:bCs/>
        </w:rPr>
        <w:t>k</w:t>
      </w:r>
      <w:proofErr w:type="gramStart"/>
      <w:r>
        <w:rPr>
          <w:rFonts w:cs="Arial"/>
          <w:bCs/>
        </w:rPr>
        <w:t>).-</w:t>
      </w:r>
      <w:proofErr w:type="gramEnd"/>
      <w:r w:rsidR="00470164" w:rsidRPr="004D4C66">
        <w:rPr>
          <w:rFonts w:cs="Arial"/>
          <w:bCs/>
        </w:rPr>
        <w:t>Proyecciones de Ingresos-LDF.</w:t>
      </w:r>
    </w:p>
    <w:p w14:paraId="02345A43" w14:textId="44C78397" w:rsidR="00470164" w:rsidRPr="004D4C66" w:rsidRDefault="004D4C66" w:rsidP="00AF0B77">
      <w:pPr>
        <w:rPr>
          <w:rFonts w:cs="Arial"/>
          <w:bCs/>
        </w:rPr>
      </w:pPr>
      <w:proofErr w:type="gramStart"/>
      <w:r>
        <w:rPr>
          <w:rFonts w:cs="Arial"/>
          <w:bCs/>
        </w:rPr>
        <w:t>l).-</w:t>
      </w:r>
      <w:proofErr w:type="gramEnd"/>
      <w:r w:rsidR="00470164" w:rsidRPr="004D4C66">
        <w:rPr>
          <w:rFonts w:cs="Arial"/>
          <w:bCs/>
        </w:rPr>
        <w:t>Proyecciones de Egresos-LDF.</w:t>
      </w:r>
    </w:p>
    <w:p w14:paraId="2D777630" w14:textId="4BBD253E" w:rsidR="00470164" w:rsidRPr="004D4C66" w:rsidRDefault="004D4C66" w:rsidP="00AF0B77">
      <w:pPr>
        <w:rPr>
          <w:rFonts w:cs="Arial"/>
          <w:bCs/>
        </w:rPr>
      </w:pPr>
      <w:proofErr w:type="gramStart"/>
      <w:r>
        <w:rPr>
          <w:rFonts w:cs="Arial"/>
          <w:bCs/>
        </w:rPr>
        <w:t>m).-</w:t>
      </w:r>
      <w:proofErr w:type="gramEnd"/>
      <w:r w:rsidR="00470164" w:rsidRPr="004D4C66">
        <w:rPr>
          <w:rFonts w:cs="Arial"/>
          <w:bCs/>
        </w:rPr>
        <w:t>Resultados de Ingresos-LDF.</w:t>
      </w:r>
    </w:p>
    <w:p w14:paraId="5AFDCB9B" w14:textId="6C1FB709" w:rsidR="00470164" w:rsidRPr="004D4C66" w:rsidRDefault="004D4C66" w:rsidP="00AF0B77">
      <w:pPr>
        <w:rPr>
          <w:rFonts w:cs="Arial"/>
          <w:bCs/>
        </w:rPr>
      </w:pPr>
      <w:r>
        <w:rPr>
          <w:rFonts w:cs="Arial"/>
          <w:bCs/>
        </w:rPr>
        <w:t>n</w:t>
      </w:r>
      <w:proofErr w:type="gramStart"/>
      <w:r>
        <w:rPr>
          <w:rFonts w:cs="Arial"/>
          <w:bCs/>
        </w:rPr>
        <w:t>).-</w:t>
      </w:r>
      <w:proofErr w:type="gramEnd"/>
      <w:r w:rsidR="00470164" w:rsidRPr="004D4C66">
        <w:rPr>
          <w:rFonts w:cs="Arial"/>
          <w:bCs/>
        </w:rPr>
        <w:t>Resultados de Egresos-LDF.</w:t>
      </w:r>
    </w:p>
    <w:p w14:paraId="4591CEB4" w14:textId="0320E8A5" w:rsidR="00470164" w:rsidRPr="004D4C66" w:rsidRDefault="004D4C66" w:rsidP="00AF0B77">
      <w:pPr>
        <w:rPr>
          <w:rFonts w:cs="Arial"/>
          <w:bCs/>
          <w:szCs w:val="22"/>
        </w:rPr>
      </w:pPr>
      <w:r>
        <w:rPr>
          <w:rFonts w:cs="Arial"/>
          <w:bCs/>
        </w:rPr>
        <w:t>o</w:t>
      </w:r>
      <w:proofErr w:type="gramStart"/>
      <w:r>
        <w:rPr>
          <w:rFonts w:cs="Arial"/>
          <w:bCs/>
        </w:rPr>
        <w:t>).-</w:t>
      </w:r>
      <w:proofErr w:type="gramEnd"/>
      <w:r w:rsidR="00470164" w:rsidRPr="004D4C66">
        <w:rPr>
          <w:rFonts w:cs="Arial"/>
          <w:bCs/>
        </w:rPr>
        <w:t>Informe sobre Estudios Actuariales-LDF.</w:t>
      </w:r>
    </w:p>
    <w:p w14:paraId="73CDDF51" w14:textId="63F72C24" w:rsidR="00470164" w:rsidRPr="004D4C66" w:rsidRDefault="004D4C66" w:rsidP="00AF0B77">
      <w:pPr>
        <w:rPr>
          <w:rFonts w:cs="Arial"/>
          <w:bCs/>
          <w:szCs w:val="22"/>
        </w:rPr>
      </w:pPr>
      <w:r>
        <w:rPr>
          <w:rFonts w:cs="Arial"/>
          <w:bCs/>
        </w:rPr>
        <w:t>p</w:t>
      </w:r>
      <w:proofErr w:type="gramStart"/>
      <w:r>
        <w:rPr>
          <w:rFonts w:cs="Arial"/>
          <w:bCs/>
        </w:rPr>
        <w:t>).-</w:t>
      </w:r>
      <w:proofErr w:type="gramEnd"/>
      <w:r w:rsidR="00470164" w:rsidRPr="004D4C66">
        <w:rPr>
          <w:rFonts w:cs="Arial"/>
          <w:bCs/>
        </w:rPr>
        <w:t>Guía de cumplimiento de la Ley de Disciplina Financiera de las Entidades Federativas y los Municipios.</w:t>
      </w:r>
    </w:p>
    <w:p w14:paraId="7A01DD55" w14:textId="757A998B" w:rsidR="00470164" w:rsidRPr="00470164" w:rsidRDefault="00470164" w:rsidP="009C065C">
      <w:pPr>
        <w:rPr>
          <w:rFonts w:cs="Arial"/>
          <w:b/>
          <w:bCs/>
          <w:szCs w:val="22"/>
        </w:rPr>
      </w:pPr>
      <w:r w:rsidRPr="00470164">
        <w:rPr>
          <w:rFonts w:cs="Arial"/>
          <w:b/>
          <w:bCs/>
          <w:szCs w:val="22"/>
        </w:rPr>
        <w:lastRenderedPageBreak/>
        <w:t>Disp</w:t>
      </w:r>
      <w:r w:rsidR="004D4C66">
        <w:rPr>
          <w:rFonts w:cs="Arial"/>
          <w:b/>
          <w:bCs/>
          <w:szCs w:val="22"/>
        </w:rPr>
        <w:t>osiciones Jurídicas Incumplidas</w:t>
      </w:r>
    </w:p>
    <w:p w14:paraId="34950183" w14:textId="77777777" w:rsidR="00470164" w:rsidRDefault="00470164" w:rsidP="009C065C">
      <w:pPr>
        <w:rPr>
          <w:rFonts w:cs="Arial"/>
          <w:bCs/>
          <w:szCs w:val="22"/>
        </w:rPr>
      </w:pPr>
    </w:p>
    <w:p w14:paraId="587F7CAF" w14:textId="623545E4" w:rsidR="00470164" w:rsidRDefault="00470164" w:rsidP="00623986">
      <w:pPr>
        <w:shd w:val="clear" w:color="auto" w:fill="FFFFFF"/>
        <w:adjustRightInd w:val="0"/>
        <w:rPr>
          <w:rFonts w:cs="Arial"/>
          <w:bCs/>
          <w:szCs w:val="22"/>
        </w:rPr>
      </w:pPr>
      <w:r w:rsidRPr="00F51B23">
        <w:rPr>
          <w:color w:val="000000"/>
          <w:lang w:val="es-US"/>
        </w:rPr>
        <w:t>Artículo 7 de la Ley Genera</w:t>
      </w:r>
      <w:r w:rsidR="00623986">
        <w:rPr>
          <w:color w:val="000000"/>
          <w:lang w:val="es-US"/>
        </w:rPr>
        <w:t xml:space="preserve">l de Contabilidad Gubernamental, </w:t>
      </w:r>
      <w:r w:rsidRPr="00F51B23">
        <w:rPr>
          <w:color w:val="000000"/>
          <w:lang w:val="es-US"/>
        </w:rPr>
        <w:t>Apartados “Periodicidad” y “Publicación y Entrega de Información” números 7, 8 y 9, Anexo 3 de los Criterios para la elaboración y presentación homogénea de la información financiera y de los formatos a que hace referencia la Ley de Disciplina Financiera de las Entidades Federativas y los Municipios, publicados en el Diario Oficial de la Federación el 11 de octubre de 2016; en correlación con el artículo 4 de la Ley de Disciplina Financiera de las Entidades Federativas y los Municipios.</w:t>
      </w:r>
    </w:p>
    <w:p w14:paraId="2DDF2E7A" w14:textId="77777777" w:rsidR="00470164" w:rsidRDefault="00470164" w:rsidP="009C065C">
      <w:pPr>
        <w:rPr>
          <w:rFonts w:cs="Arial"/>
          <w:bCs/>
          <w:szCs w:val="22"/>
        </w:rPr>
      </w:pPr>
    </w:p>
    <w:p w14:paraId="712B25F2" w14:textId="13E6B355" w:rsidR="00470164" w:rsidRPr="00F51B23" w:rsidRDefault="00623986" w:rsidP="00470164">
      <w:pPr>
        <w:pStyle w:val="Sinespaciado"/>
        <w:spacing w:line="276" w:lineRule="auto"/>
        <w:jc w:val="both"/>
        <w:rPr>
          <w:rFonts w:ascii="Arial" w:eastAsia="Arial Unicode MS" w:hAnsi="Arial" w:cs="Arial"/>
          <w:i/>
          <w:lang w:eastAsia="es-MX"/>
        </w:rPr>
      </w:pPr>
      <w:r>
        <w:rPr>
          <w:rFonts w:ascii="Arial" w:eastAsia="Arial Unicode MS" w:hAnsi="Arial" w:cs="Arial"/>
          <w:lang w:eastAsia="es-MX"/>
        </w:rPr>
        <w:t xml:space="preserve">Mediante oficio </w:t>
      </w:r>
      <w:r w:rsidR="00470164" w:rsidRPr="00767C90">
        <w:rPr>
          <w:rFonts w:ascii="Arial" w:eastAsia="Arial Unicode MS" w:hAnsi="Arial" w:cs="Arial"/>
          <w:lang w:eastAsia="es-MX"/>
        </w:rPr>
        <w:t xml:space="preserve">número </w:t>
      </w:r>
      <w:r w:rsidR="00470164" w:rsidRPr="00BB0A29">
        <w:rPr>
          <w:rFonts w:ascii="Arial" w:eastAsia="Arial Unicode MS" w:hAnsi="Arial" w:cs="Arial"/>
          <w:b/>
          <w:lang w:eastAsia="es-MX"/>
        </w:rPr>
        <w:t>TOC/PRE/155/2022</w:t>
      </w:r>
      <w:r w:rsidR="00470164" w:rsidRPr="00767C90">
        <w:rPr>
          <w:rFonts w:ascii="Arial" w:eastAsia="Arial Unicode MS" w:hAnsi="Arial" w:cs="Arial"/>
          <w:lang w:eastAsia="es-MX"/>
        </w:rPr>
        <w:t xml:space="preserve"> de fecha </w:t>
      </w:r>
      <w:r w:rsidR="00470164">
        <w:rPr>
          <w:rFonts w:ascii="Arial" w:eastAsia="Arial Unicode MS" w:hAnsi="Arial" w:cs="Arial"/>
          <w:lang w:eastAsia="es-MX"/>
        </w:rPr>
        <w:t>29</w:t>
      </w:r>
      <w:r w:rsidR="00470164" w:rsidRPr="00767C90">
        <w:rPr>
          <w:rFonts w:ascii="Arial" w:eastAsia="Arial Unicode MS" w:hAnsi="Arial" w:cs="Arial"/>
          <w:lang w:eastAsia="es-MX"/>
        </w:rPr>
        <w:t xml:space="preserve"> de </w:t>
      </w:r>
      <w:r w:rsidR="00470164">
        <w:rPr>
          <w:rFonts w:ascii="Arial" w:eastAsia="Arial Unicode MS" w:hAnsi="Arial" w:cs="Arial"/>
          <w:lang w:eastAsia="es-MX"/>
        </w:rPr>
        <w:t>noviembre</w:t>
      </w:r>
      <w:r w:rsidR="00470164" w:rsidRPr="00767C90">
        <w:rPr>
          <w:rFonts w:ascii="Arial" w:eastAsia="Arial Unicode MS" w:hAnsi="Arial" w:cs="Arial"/>
          <w:lang w:eastAsia="es-MX"/>
        </w:rPr>
        <w:t xml:space="preserve"> de 2022, </w:t>
      </w:r>
      <w:r w:rsidR="004D4C66">
        <w:rPr>
          <w:rFonts w:ascii="Arial" w:eastAsia="Arial Unicode MS" w:hAnsi="Arial" w:cs="Arial"/>
          <w:lang w:eastAsia="es-MX"/>
        </w:rPr>
        <w:t xml:space="preserve">la Entidad Fiscalizada manifestó lo siguiente: </w:t>
      </w:r>
      <w:r w:rsidR="00470164" w:rsidRPr="00F51B23">
        <w:rPr>
          <w:rFonts w:ascii="Arial" w:eastAsia="Arial Unicode MS" w:hAnsi="Arial" w:cs="Arial"/>
          <w:i/>
          <w:lang w:eastAsia="es-MX"/>
        </w:rPr>
        <w:t>“Al respecto este punto se trabajó arduamente tanto en poner en funcionamiento la página y la información a publicar, para cumplir a cabalidad lo que marca la norma.</w:t>
      </w:r>
    </w:p>
    <w:p w14:paraId="1F5BB8F1" w14:textId="1D06A61D" w:rsidR="00470164" w:rsidRPr="00F51B23" w:rsidRDefault="00470164" w:rsidP="00470164">
      <w:pPr>
        <w:pStyle w:val="Sinespaciado"/>
        <w:spacing w:line="276" w:lineRule="auto"/>
        <w:jc w:val="both"/>
        <w:rPr>
          <w:rFonts w:ascii="Arial" w:eastAsia="Arial Unicode MS" w:hAnsi="Arial" w:cs="Arial"/>
          <w:i/>
          <w:lang w:eastAsia="es-MX"/>
        </w:rPr>
      </w:pPr>
      <w:proofErr w:type="gramStart"/>
      <w:r w:rsidRPr="00F51B23">
        <w:rPr>
          <w:rFonts w:ascii="Arial" w:eastAsia="Arial Unicode MS" w:hAnsi="Arial" w:cs="Arial"/>
          <w:i/>
          <w:lang w:eastAsia="es-MX"/>
        </w:rPr>
        <w:t>Al día de hoy</w:t>
      </w:r>
      <w:proofErr w:type="gramEnd"/>
      <w:r w:rsidRPr="00F51B23">
        <w:rPr>
          <w:rFonts w:ascii="Arial" w:eastAsia="Arial Unicode MS" w:hAnsi="Arial" w:cs="Arial"/>
          <w:i/>
          <w:lang w:eastAsia="es-MX"/>
        </w:rPr>
        <w:t xml:space="preserve"> están publicados todos los formatos que nos marca la Ley de Disciplina Financiera.</w:t>
      </w:r>
    </w:p>
    <w:p w14:paraId="1CD2AB21" w14:textId="2BEF4979" w:rsidR="00470164" w:rsidRPr="006F105C" w:rsidRDefault="00470164" w:rsidP="00470164">
      <w:pPr>
        <w:pStyle w:val="Sinespaciado"/>
        <w:spacing w:line="276" w:lineRule="auto"/>
        <w:jc w:val="both"/>
        <w:rPr>
          <w:rFonts w:ascii="Arial" w:eastAsia="Arial Unicode MS" w:hAnsi="Arial" w:cs="Arial"/>
          <w:lang w:eastAsia="es-MX"/>
        </w:rPr>
      </w:pPr>
      <w:r w:rsidRPr="00F51B23">
        <w:rPr>
          <w:rFonts w:ascii="Arial" w:eastAsia="Arial Unicode MS" w:hAnsi="Arial" w:cs="Arial"/>
          <w:i/>
          <w:lang w:eastAsia="es-MX"/>
        </w:rPr>
        <w:t>Entrego copia certificada con la evidencia de lo dicho”.</w:t>
      </w:r>
      <w:r w:rsidR="006F105C">
        <w:rPr>
          <w:rFonts w:ascii="Arial" w:eastAsia="Arial Unicode MS" w:hAnsi="Arial" w:cs="Arial"/>
          <w:lang w:eastAsia="es-MX"/>
        </w:rPr>
        <w:t xml:space="preserve"> No presentan documentación consistente.</w:t>
      </w:r>
    </w:p>
    <w:p w14:paraId="3DCD9DDC" w14:textId="77777777" w:rsidR="00470164" w:rsidRDefault="00470164" w:rsidP="009C065C">
      <w:pPr>
        <w:rPr>
          <w:rFonts w:cs="Arial"/>
          <w:bCs/>
          <w:szCs w:val="22"/>
        </w:rPr>
      </w:pPr>
    </w:p>
    <w:p w14:paraId="03F453C6" w14:textId="77777777" w:rsidR="00AF0B77" w:rsidRDefault="00AF0B77" w:rsidP="00AF0B77">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4C5A909E" w14:textId="77777777" w:rsidR="00AF0B77" w:rsidRDefault="00AF0B77" w:rsidP="009C065C">
      <w:pPr>
        <w:rPr>
          <w:rFonts w:cs="Arial"/>
          <w:bCs/>
          <w:szCs w:val="22"/>
        </w:rPr>
      </w:pPr>
    </w:p>
    <w:p w14:paraId="16AADD82" w14:textId="607F1476" w:rsidR="00470164" w:rsidRPr="00F81B50" w:rsidRDefault="00D96F53" w:rsidP="00470164">
      <w:pPr>
        <w:tabs>
          <w:tab w:val="left" w:pos="10022"/>
        </w:tabs>
        <w:rPr>
          <w:rFonts w:cs="Arial"/>
          <w:b/>
          <w:bCs/>
          <w:color w:val="000000"/>
          <w:szCs w:val="22"/>
        </w:rPr>
      </w:pPr>
      <w:r>
        <w:rPr>
          <w:rFonts w:cs="Arial"/>
          <w:color w:val="000000"/>
          <w:szCs w:val="22"/>
        </w:rPr>
        <w:t>L</w:t>
      </w:r>
      <w:r w:rsidR="00470164" w:rsidRPr="00F81B50">
        <w:rPr>
          <w:rFonts w:cs="Arial"/>
          <w:color w:val="000000"/>
          <w:szCs w:val="22"/>
        </w:rPr>
        <w:t xml:space="preserve">as manifestaciones señaladas con anterioridad no justificaron la inconsistencia que guarda relación con el hecho observado, por lo que </w:t>
      </w:r>
      <w:r w:rsidR="00470164" w:rsidRPr="00F93B2F">
        <w:rPr>
          <w:rFonts w:cs="Arial"/>
          <w:bCs/>
          <w:color w:val="000000"/>
          <w:szCs w:val="22"/>
        </w:rPr>
        <w:t>se</w:t>
      </w:r>
      <w:r w:rsidR="00470164" w:rsidRPr="00F81B50">
        <w:rPr>
          <w:rFonts w:cs="Arial"/>
          <w:b/>
          <w:bCs/>
          <w:color w:val="000000"/>
          <w:szCs w:val="22"/>
        </w:rPr>
        <w:t xml:space="preserve"> ratifica</w:t>
      </w:r>
      <w:r w:rsidR="00470164" w:rsidRPr="00F81B50">
        <w:rPr>
          <w:rFonts w:cs="Arial"/>
          <w:color w:val="000000"/>
          <w:szCs w:val="22"/>
        </w:rPr>
        <w:t xml:space="preserve"> </w:t>
      </w:r>
      <w:r w:rsidR="00470164" w:rsidRPr="00F81B50">
        <w:rPr>
          <w:rFonts w:cs="Arial"/>
          <w:b/>
          <w:bCs/>
          <w:color w:val="000000"/>
          <w:szCs w:val="22"/>
        </w:rPr>
        <w:t>la Observación Preliminar número</w:t>
      </w:r>
      <w:r w:rsidR="00470164" w:rsidRPr="00F81B50">
        <w:rPr>
          <w:rFonts w:cs="Arial"/>
          <w:color w:val="000000"/>
          <w:szCs w:val="22"/>
        </w:rPr>
        <w:t xml:space="preserve"> </w:t>
      </w:r>
      <w:r w:rsidR="00470164" w:rsidRPr="00F81B50">
        <w:rPr>
          <w:rFonts w:cs="Arial"/>
          <w:b/>
          <w:bCs/>
          <w:color w:val="000000"/>
          <w:szCs w:val="22"/>
        </w:rPr>
        <w:t>0</w:t>
      </w:r>
      <w:r w:rsidR="00470164">
        <w:rPr>
          <w:rFonts w:cs="Arial"/>
          <w:b/>
          <w:bCs/>
          <w:color w:val="000000"/>
          <w:szCs w:val="22"/>
        </w:rPr>
        <w:t>2</w:t>
      </w:r>
      <w:r w:rsidR="00470164" w:rsidRPr="00F81B50">
        <w:rPr>
          <w:rFonts w:cs="Arial"/>
          <w:b/>
          <w:bCs/>
          <w:color w:val="000000"/>
          <w:szCs w:val="22"/>
        </w:rPr>
        <w:t>.</w:t>
      </w:r>
    </w:p>
    <w:p w14:paraId="340075E8" w14:textId="77777777" w:rsidR="00470164" w:rsidRPr="00F81B50" w:rsidRDefault="00470164" w:rsidP="00470164">
      <w:pPr>
        <w:tabs>
          <w:tab w:val="left" w:pos="10022"/>
        </w:tabs>
        <w:rPr>
          <w:rFonts w:cs="Arial"/>
          <w:b/>
          <w:bCs/>
          <w:color w:val="000000"/>
          <w:szCs w:val="22"/>
        </w:rPr>
      </w:pPr>
    </w:p>
    <w:p w14:paraId="10B8092B" w14:textId="2074B0E5" w:rsidR="00470164" w:rsidRDefault="00470164" w:rsidP="00470164">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/IPI-0</w:t>
      </w:r>
      <w:r>
        <w:rPr>
          <w:b/>
          <w:bCs/>
          <w:szCs w:val="22"/>
        </w:rPr>
        <w:t>2</w:t>
      </w:r>
      <w:r w:rsidRPr="00F81B50">
        <w:rPr>
          <w:rFonts w:cs="Arial"/>
          <w:color w:val="00000A"/>
          <w:szCs w:val="22"/>
        </w:rPr>
        <w:t>, el cual será turnado a la Autoridad Investigadora de este Órgano Técnico, para su trámite correspondiente.</w:t>
      </w:r>
    </w:p>
    <w:p w14:paraId="54C13890" w14:textId="77777777" w:rsidR="009C065C" w:rsidRDefault="009C065C" w:rsidP="009C065C">
      <w:pPr>
        <w:rPr>
          <w:rFonts w:cs="Arial"/>
          <w:bCs/>
          <w:szCs w:val="22"/>
        </w:rPr>
      </w:pPr>
    </w:p>
    <w:p w14:paraId="7D7F188A" w14:textId="4371E6D3" w:rsidR="000F6E66" w:rsidRDefault="000F6E66" w:rsidP="009C065C">
      <w:pPr>
        <w:rPr>
          <w:rFonts w:cs="Arial"/>
          <w:bCs/>
          <w:szCs w:val="22"/>
        </w:rPr>
      </w:pPr>
      <w:r>
        <w:rPr>
          <w:rFonts w:cs="Arial"/>
          <w:b/>
          <w:szCs w:val="22"/>
        </w:rPr>
        <w:t xml:space="preserve">1.5. Observación Preliminar </w:t>
      </w:r>
      <w:r w:rsidR="0027639E">
        <w:rPr>
          <w:rFonts w:cs="Arial"/>
          <w:b/>
          <w:szCs w:val="22"/>
        </w:rPr>
        <w:t>número</w:t>
      </w:r>
      <w:r w:rsidR="00BD252A">
        <w:rPr>
          <w:rFonts w:cs="Arial"/>
          <w:b/>
          <w:szCs w:val="22"/>
        </w:rPr>
        <w:t xml:space="preserve"> 03</w:t>
      </w:r>
    </w:p>
    <w:p w14:paraId="3CD6B58A" w14:textId="77777777" w:rsidR="000F6E66" w:rsidRDefault="000F6E66" w:rsidP="009C065C">
      <w:pPr>
        <w:rPr>
          <w:rFonts w:cs="Arial"/>
          <w:bCs/>
          <w:szCs w:val="22"/>
        </w:rPr>
      </w:pPr>
    </w:p>
    <w:p w14:paraId="0DA4EE88" w14:textId="20F7A3FA" w:rsidR="000F6E66" w:rsidRDefault="00F3721A" w:rsidP="009C065C">
      <w:pPr>
        <w:rPr>
          <w:rFonts w:cs="Arial"/>
          <w:bCs/>
          <w:szCs w:val="22"/>
        </w:rPr>
      </w:pPr>
      <w:r w:rsidRPr="00286A95">
        <w:t>De la revisión y análisis a las Notas a los Estados Financieros contenidas en la Cuenta Pública del ejercicio fiscal 2021, presentada a esta Auditoría Superior de Michoacán el día 31 de marzo de 2022, se conoció que no se encuentran integradas conforme lo establece la Ley General de Contabilidad Gubernamental.</w:t>
      </w:r>
    </w:p>
    <w:p w14:paraId="506CED3A" w14:textId="77777777" w:rsidR="00CF7DDA" w:rsidRDefault="00CF7DDA" w:rsidP="009C065C">
      <w:pPr>
        <w:rPr>
          <w:rFonts w:cs="Arial"/>
          <w:b/>
          <w:bCs/>
          <w:szCs w:val="22"/>
        </w:rPr>
      </w:pPr>
    </w:p>
    <w:p w14:paraId="6DF21428" w14:textId="3B584A2B" w:rsidR="000F6E66" w:rsidRPr="00F3721A" w:rsidRDefault="00F3721A" w:rsidP="009C065C">
      <w:pPr>
        <w:rPr>
          <w:rFonts w:cs="Arial"/>
          <w:b/>
          <w:bCs/>
          <w:szCs w:val="22"/>
        </w:rPr>
      </w:pPr>
      <w:r w:rsidRPr="00F3721A">
        <w:rPr>
          <w:rFonts w:cs="Arial"/>
          <w:b/>
          <w:bCs/>
          <w:szCs w:val="22"/>
        </w:rPr>
        <w:lastRenderedPageBreak/>
        <w:t>Disposiciones Jurídicas Incu</w:t>
      </w:r>
      <w:r w:rsidR="00BD252A">
        <w:rPr>
          <w:rFonts w:cs="Arial"/>
          <w:b/>
          <w:bCs/>
          <w:szCs w:val="22"/>
        </w:rPr>
        <w:t>mplidas</w:t>
      </w:r>
    </w:p>
    <w:p w14:paraId="3EB7AE67" w14:textId="77777777" w:rsidR="00F3721A" w:rsidRDefault="00F3721A" w:rsidP="009C065C">
      <w:pPr>
        <w:rPr>
          <w:rFonts w:cs="Arial"/>
          <w:bCs/>
          <w:szCs w:val="22"/>
        </w:rPr>
      </w:pPr>
    </w:p>
    <w:p w14:paraId="1C9D258F" w14:textId="654EBBFB" w:rsidR="00F3721A" w:rsidRPr="00286A95" w:rsidRDefault="00F3721A" w:rsidP="00F3721A">
      <w:pPr>
        <w:rPr>
          <w:bCs/>
          <w:color w:val="000000"/>
        </w:rPr>
      </w:pPr>
      <w:r w:rsidRPr="00286A95">
        <w:rPr>
          <w:bCs/>
          <w:color w:val="000000"/>
        </w:rPr>
        <w:t>Artículos 46 fracción I inciso g), 47 y 49 de la Ley Genera</w:t>
      </w:r>
      <w:r w:rsidR="00BD252A">
        <w:rPr>
          <w:bCs/>
          <w:color w:val="000000"/>
        </w:rPr>
        <w:t>l de Contabilidad Gubernamental;</w:t>
      </w:r>
    </w:p>
    <w:p w14:paraId="085E354F" w14:textId="38B57050" w:rsidR="00F3721A" w:rsidRDefault="00F3721A" w:rsidP="009C065C">
      <w:pPr>
        <w:rPr>
          <w:rFonts w:cs="Arial"/>
          <w:bCs/>
          <w:szCs w:val="22"/>
        </w:rPr>
      </w:pPr>
      <w:r w:rsidRPr="00286A95">
        <w:rPr>
          <w:bCs/>
          <w:color w:val="000000"/>
        </w:rPr>
        <w:t>Capítulo VII de los Estados e Informes Contables, Presupuestarios, Programáticos y de los Indicadores de Postura Fiscal, I) Notas a los estados financieros del Manual de Contabilidad Gubernamental</w:t>
      </w:r>
      <w:r>
        <w:rPr>
          <w:bCs/>
          <w:color w:val="000000"/>
        </w:rPr>
        <w:t>.</w:t>
      </w:r>
    </w:p>
    <w:p w14:paraId="212FC927" w14:textId="77777777" w:rsidR="00F3721A" w:rsidRDefault="00F3721A" w:rsidP="009C065C">
      <w:pPr>
        <w:rPr>
          <w:rFonts w:cs="Arial"/>
          <w:bCs/>
          <w:szCs w:val="22"/>
        </w:rPr>
      </w:pPr>
    </w:p>
    <w:p w14:paraId="4144B283" w14:textId="28655DFE" w:rsidR="00F3721A" w:rsidRPr="006F105C" w:rsidRDefault="00623986" w:rsidP="009C065C">
      <w:pPr>
        <w:rPr>
          <w:rFonts w:cs="Arial"/>
          <w:bCs/>
          <w:szCs w:val="22"/>
        </w:rPr>
      </w:pPr>
      <w:r>
        <w:rPr>
          <w:rFonts w:eastAsia="Arial Unicode MS" w:cs="Arial"/>
          <w:lang w:val="es-MX" w:eastAsia="es-MX"/>
        </w:rPr>
        <w:t xml:space="preserve">Mediante </w:t>
      </w:r>
      <w:r w:rsidR="00F3721A" w:rsidRPr="00767C90">
        <w:rPr>
          <w:rFonts w:eastAsia="Arial Unicode MS" w:cs="Arial"/>
          <w:lang w:val="es-MX" w:eastAsia="es-MX"/>
        </w:rPr>
        <w:t xml:space="preserve">oficio número </w:t>
      </w:r>
      <w:r w:rsidR="00F3721A" w:rsidRPr="00BB0A29">
        <w:rPr>
          <w:rFonts w:eastAsia="Arial Unicode MS" w:cs="Arial"/>
          <w:b/>
          <w:lang w:val="es-MX" w:eastAsia="es-MX"/>
        </w:rPr>
        <w:t>TOC/PRE/155/2022</w:t>
      </w:r>
      <w:r w:rsidR="00F3721A" w:rsidRPr="00767C90">
        <w:rPr>
          <w:rFonts w:eastAsia="Arial Unicode MS" w:cs="Arial"/>
          <w:lang w:val="es-MX" w:eastAsia="es-MX"/>
        </w:rPr>
        <w:t xml:space="preserve"> de fecha </w:t>
      </w:r>
      <w:r w:rsidR="00F3721A">
        <w:rPr>
          <w:rFonts w:eastAsia="Arial Unicode MS" w:cs="Arial"/>
          <w:lang w:val="es-MX" w:eastAsia="es-MX"/>
        </w:rPr>
        <w:t>29</w:t>
      </w:r>
      <w:r w:rsidR="00F3721A" w:rsidRPr="00767C90">
        <w:rPr>
          <w:rFonts w:eastAsia="Arial Unicode MS" w:cs="Arial"/>
          <w:lang w:val="es-MX" w:eastAsia="es-MX"/>
        </w:rPr>
        <w:t xml:space="preserve"> de </w:t>
      </w:r>
      <w:r w:rsidR="00F3721A">
        <w:rPr>
          <w:rFonts w:eastAsia="Arial Unicode MS" w:cs="Arial"/>
          <w:lang w:val="es-MX" w:eastAsia="es-MX"/>
        </w:rPr>
        <w:t>noviembre</w:t>
      </w:r>
      <w:r w:rsidR="00F3721A" w:rsidRPr="00767C90">
        <w:rPr>
          <w:rFonts w:eastAsia="Arial Unicode MS" w:cs="Arial"/>
          <w:lang w:val="es-MX" w:eastAsia="es-MX"/>
        </w:rPr>
        <w:t xml:space="preserve"> de 2022, </w:t>
      </w:r>
      <w:r w:rsidR="004E076F">
        <w:rPr>
          <w:rFonts w:eastAsia="Arial Unicode MS" w:cs="Arial"/>
          <w:lang w:eastAsia="es-MX"/>
        </w:rPr>
        <w:t xml:space="preserve">la Entidad Fiscalizada manifestó lo siguiente: </w:t>
      </w:r>
      <w:r w:rsidR="00F3721A" w:rsidRPr="00286A95">
        <w:rPr>
          <w:rFonts w:eastAsia="Arial Unicode MS" w:cs="Arial"/>
          <w:i/>
          <w:lang w:val="es-MX" w:eastAsia="es-MX"/>
        </w:rPr>
        <w:t xml:space="preserve">“Hago mención que las Notas a los Estados Financieros se entregaron en cada uno de los informes trimestrales y la cuenta pública, teniendo cuidado de que la integración del mismo sea como marca la ley, en el señalamiento de la observación no se nos hace mención cual es la omisión en el mismo, sin </w:t>
      </w:r>
      <w:proofErr w:type="gramStart"/>
      <w:r w:rsidR="00F3721A" w:rsidRPr="00286A95">
        <w:rPr>
          <w:rFonts w:eastAsia="Arial Unicode MS" w:cs="Arial"/>
          <w:i/>
          <w:lang w:val="es-MX" w:eastAsia="es-MX"/>
        </w:rPr>
        <w:t>embargo</w:t>
      </w:r>
      <w:proofErr w:type="gramEnd"/>
      <w:r w:rsidR="00F3721A" w:rsidRPr="00286A95">
        <w:rPr>
          <w:rFonts w:eastAsia="Arial Unicode MS" w:cs="Arial"/>
          <w:i/>
          <w:lang w:val="es-MX" w:eastAsia="es-MX"/>
        </w:rPr>
        <w:t xml:space="preserve"> estaremos al pendiente de cumplir a cabalidad”.</w:t>
      </w:r>
      <w:r w:rsidR="006F105C">
        <w:rPr>
          <w:rFonts w:eastAsia="Arial Unicode MS" w:cs="Arial"/>
          <w:lang w:val="es-MX" w:eastAsia="es-MX"/>
        </w:rPr>
        <w:t xml:space="preserve"> No presentan documentación consistente.</w:t>
      </w:r>
    </w:p>
    <w:p w14:paraId="7115484D" w14:textId="77777777" w:rsidR="00F3721A" w:rsidRDefault="00F3721A" w:rsidP="009C065C">
      <w:pPr>
        <w:rPr>
          <w:rFonts w:cs="Arial"/>
          <w:bCs/>
          <w:szCs w:val="22"/>
        </w:rPr>
      </w:pPr>
    </w:p>
    <w:p w14:paraId="50F5A04C" w14:textId="77777777" w:rsidR="00AF0B77" w:rsidRDefault="00AF0B77" w:rsidP="00AF0B77">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75A6EF4E" w14:textId="77777777" w:rsidR="00D81911" w:rsidRDefault="00D81911" w:rsidP="009C065C">
      <w:pPr>
        <w:rPr>
          <w:rFonts w:cs="Arial"/>
          <w:bCs/>
          <w:szCs w:val="22"/>
        </w:rPr>
      </w:pPr>
    </w:p>
    <w:p w14:paraId="78FA42B9" w14:textId="7C7C2DE6" w:rsidR="00F3721A" w:rsidRPr="00F81B50" w:rsidRDefault="00BD252A" w:rsidP="00F3721A">
      <w:pPr>
        <w:tabs>
          <w:tab w:val="left" w:pos="10022"/>
        </w:tabs>
        <w:rPr>
          <w:rFonts w:cs="Arial"/>
          <w:b/>
          <w:bCs/>
          <w:color w:val="000000"/>
          <w:szCs w:val="22"/>
        </w:rPr>
      </w:pPr>
      <w:r>
        <w:rPr>
          <w:rFonts w:cs="Arial"/>
          <w:color w:val="000000"/>
          <w:szCs w:val="22"/>
        </w:rPr>
        <w:t>L</w:t>
      </w:r>
      <w:r w:rsidR="00F3721A" w:rsidRPr="00F81B50">
        <w:rPr>
          <w:rFonts w:cs="Arial"/>
          <w:color w:val="000000"/>
          <w:szCs w:val="22"/>
        </w:rPr>
        <w:t xml:space="preserve">as manifestaciones señaladas con anterioridad no justificaron la inconsistencia que guarda relación con el hecho observado, por lo que </w:t>
      </w:r>
      <w:r w:rsidR="00F3721A" w:rsidRPr="00F93B2F">
        <w:rPr>
          <w:rFonts w:cs="Arial"/>
          <w:bCs/>
          <w:color w:val="000000"/>
          <w:szCs w:val="22"/>
        </w:rPr>
        <w:t>se</w:t>
      </w:r>
      <w:r w:rsidR="00F3721A" w:rsidRPr="00F81B50">
        <w:rPr>
          <w:rFonts w:cs="Arial"/>
          <w:b/>
          <w:bCs/>
          <w:color w:val="000000"/>
          <w:szCs w:val="22"/>
        </w:rPr>
        <w:t xml:space="preserve"> ratifica</w:t>
      </w:r>
      <w:r w:rsidR="00F3721A" w:rsidRPr="00F81B50">
        <w:rPr>
          <w:rFonts w:cs="Arial"/>
          <w:color w:val="000000"/>
          <w:szCs w:val="22"/>
        </w:rPr>
        <w:t xml:space="preserve"> </w:t>
      </w:r>
      <w:r w:rsidR="00F3721A" w:rsidRPr="00F81B50">
        <w:rPr>
          <w:rFonts w:cs="Arial"/>
          <w:b/>
          <w:bCs/>
          <w:color w:val="000000"/>
          <w:szCs w:val="22"/>
        </w:rPr>
        <w:t>la Observación Preliminar número</w:t>
      </w:r>
      <w:r w:rsidR="00F3721A" w:rsidRPr="00F81B50">
        <w:rPr>
          <w:rFonts w:cs="Arial"/>
          <w:color w:val="000000"/>
          <w:szCs w:val="22"/>
        </w:rPr>
        <w:t xml:space="preserve"> </w:t>
      </w:r>
      <w:r w:rsidR="00F3721A" w:rsidRPr="00F81B50">
        <w:rPr>
          <w:rFonts w:cs="Arial"/>
          <w:b/>
          <w:bCs/>
          <w:color w:val="000000"/>
          <w:szCs w:val="22"/>
        </w:rPr>
        <w:t>0</w:t>
      </w:r>
      <w:r w:rsidR="00F3721A">
        <w:rPr>
          <w:rFonts w:cs="Arial"/>
          <w:b/>
          <w:bCs/>
          <w:color w:val="000000"/>
          <w:szCs w:val="22"/>
        </w:rPr>
        <w:t>3</w:t>
      </w:r>
    </w:p>
    <w:p w14:paraId="33DEA686" w14:textId="77777777" w:rsidR="00F3721A" w:rsidRPr="00F81B50" w:rsidRDefault="00F3721A" w:rsidP="00F3721A">
      <w:pPr>
        <w:tabs>
          <w:tab w:val="left" w:pos="10022"/>
        </w:tabs>
        <w:rPr>
          <w:rFonts w:cs="Arial"/>
          <w:b/>
          <w:bCs/>
          <w:color w:val="000000"/>
          <w:szCs w:val="22"/>
        </w:rPr>
      </w:pPr>
    </w:p>
    <w:p w14:paraId="7FA72B22" w14:textId="1EA9CA55" w:rsidR="00F3721A" w:rsidRDefault="00F3721A" w:rsidP="00F3721A">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sidR="00CD7F59">
        <w:rPr>
          <w:b/>
          <w:bCs/>
          <w:szCs w:val="22"/>
        </w:rPr>
        <w:t>0</w:t>
      </w:r>
      <w:r>
        <w:rPr>
          <w:b/>
          <w:bCs/>
          <w:szCs w:val="22"/>
        </w:rPr>
        <w:t>3</w:t>
      </w:r>
      <w:r w:rsidRPr="00F81B50">
        <w:rPr>
          <w:rFonts w:cs="Arial"/>
          <w:color w:val="00000A"/>
          <w:szCs w:val="22"/>
        </w:rPr>
        <w:t>, el cual será turnado a la Autoridad Investigadora de este Órgano Técnico, para su trámite correspondiente.</w:t>
      </w:r>
    </w:p>
    <w:p w14:paraId="0CBAAB40" w14:textId="77777777" w:rsidR="00DA6AB9" w:rsidRDefault="00DA6AB9" w:rsidP="009C065C">
      <w:pPr>
        <w:rPr>
          <w:rFonts w:cs="Arial"/>
          <w:b/>
          <w:szCs w:val="22"/>
        </w:rPr>
      </w:pPr>
    </w:p>
    <w:p w14:paraId="38CA0294" w14:textId="77777777" w:rsidR="009C065C" w:rsidRDefault="009C065C" w:rsidP="009C065C">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38D1B877" w14:textId="77777777" w:rsidR="009C065C" w:rsidRDefault="009C065C" w:rsidP="009C065C">
      <w:pPr>
        <w:rPr>
          <w:rFonts w:cs="Arial"/>
          <w:bCs/>
          <w:szCs w:val="22"/>
        </w:rPr>
      </w:pPr>
    </w:p>
    <w:p w14:paraId="545F53E9" w14:textId="4B66934C" w:rsidR="00CB3C5E" w:rsidRDefault="00CB3C5E" w:rsidP="009C065C">
      <w:pPr>
        <w:rPr>
          <w:rFonts w:cs="Arial"/>
          <w:bCs/>
          <w:szCs w:val="22"/>
        </w:rPr>
      </w:pPr>
      <w:r>
        <w:rPr>
          <w:rFonts w:cs="Arial"/>
          <w:b/>
          <w:szCs w:val="22"/>
        </w:rPr>
        <w:t>2.1. O</w:t>
      </w:r>
      <w:r w:rsidR="00D81911">
        <w:rPr>
          <w:rFonts w:cs="Arial"/>
          <w:b/>
          <w:szCs w:val="22"/>
        </w:rPr>
        <w:t>bservación Preliminar número 04</w:t>
      </w:r>
    </w:p>
    <w:p w14:paraId="22B017AE" w14:textId="77777777" w:rsidR="00CB3C5E" w:rsidRDefault="00CB3C5E" w:rsidP="009C065C">
      <w:pPr>
        <w:rPr>
          <w:rFonts w:cs="Arial"/>
          <w:bCs/>
          <w:szCs w:val="22"/>
        </w:rPr>
      </w:pPr>
    </w:p>
    <w:p w14:paraId="0DCB1E70" w14:textId="3C93C468" w:rsidR="00CB3C5E" w:rsidRDefault="00CB3C5E" w:rsidP="009C065C">
      <w:pPr>
        <w:rPr>
          <w:rFonts w:cs="Arial"/>
          <w:bCs/>
          <w:szCs w:val="22"/>
        </w:rPr>
      </w:pPr>
      <w:r w:rsidRPr="00E77235">
        <w:rPr>
          <w:rFonts w:cs="Arial"/>
          <w:szCs w:val="22"/>
        </w:rPr>
        <w:t>Derivado del análisis a la documentación solicitada</w:t>
      </w:r>
      <w:r w:rsidRPr="00E77235">
        <w:rPr>
          <w:rFonts w:cs="Arial"/>
          <w:bCs/>
          <w:i/>
          <w:szCs w:val="22"/>
        </w:rPr>
        <w:t>,</w:t>
      </w:r>
      <w:r w:rsidRPr="00E77235">
        <w:rPr>
          <w:rFonts w:cs="Arial"/>
          <w:bCs/>
          <w:szCs w:val="22"/>
        </w:rPr>
        <w:t xml:space="preserve"> no se presentó evidencia documental de los ingresos obtenidos durante el ejercicio fiscal 2021</w:t>
      </w:r>
      <w:r>
        <w:rPr>
          <w:rFonts w:cs="Arial"/>
          <w:bCs/>
          <w:szCs w:val="22"/>
        </w:rPr>
        <w:t>.</w:t>
      </w:r>
    </w:p>
    <w:p w14:paraId="502BABF2" w14:textId="77777777" w:rsidR="00AF0B77" w:rsidRDefault="00AF0B77" w:rsidP="009C065C">
      <w:pPr>
        <w:rPr>
          <w:rFonts w:cs="Arial"/>
          <w:bCs/>
          <w:szCs w:val="22"/>
        </w:rPr>
      </w:pPr>
    </w:p>
    <w:p w14:paraId="003F1D88" w14:textId="29100A2C" w:rsidR="00CB3C5E" w:rsidRPr="00CB3C5E" w:rsidRDefault="00CB3C5E" w:rsidP="009C065C">
      <w:pPr>
        <w:rPr>
          <w:rFonts w:cs="Arial"/>
          <w:b/>
          <w:bCs/>
          <w:szCs w:val="22"/>
        </w:rPr>
      </w:pPr>
      <w:r w:rsidRPr="00CB3C5E">
        <w:rPr>
          <w:rFonts w:cs="Arial"/>
          <w:b/>
          <w:bCs/>
          <w:szCs w:val="22"/>
        </w:rPr>
        <w:t>Disp</w:t>
      </w:r>
      <w:r w:rsidR="00D81911">
        <w:rPr>
          <w:rFonts w:cs="Arial"/>
          <w:b/>
          <w:bCs/>
          <w:szCs w:val="22"/>
        </w:rPr>
        <w:t>osiciones Jurídicas Incumplidas</w:t>
      </w:r>
    </w:p>
    <w:p w14:paraId="58893E4F" w14:textId="77777777" w:rsidR="00CB3C5E" w:rsidRDefault="00CB3C5E" w:rsidP="009C065C">
      <w:pPr>
        <w:rPr>
          <w:rFonts w:cs="Arial"/>
          <w:bCs/>
          <w:szCs w:val="22"/>
        </w:rPr>
      </w:pPr>
    </w:p>
    <w:p w14:paraId="66CB18EE" w14:textId="28AEB229" w:rsidR="00CB3C5E" w:rsidRDefault="00CB3C5E" w:rsidP="00623986">
      <w:pPr>
        <w:shd w:val="clear" w:color="auto" w:fill="FFFFFF"/>
        <w:adjustRightInd w:val="0"/>
        <w:rPr>
          <w:rFonts w:cs="Arial"/>
          <w:bCs/>
          <w:szCs w:val="22"/>
        </w:rPr>
      </w:pPr>
      <w:r w:rsidRPr="00874958">
        <w:rPr>
          <w:bCs/>
          <w:color w:val="000000"/>
        </w:rPr>
        <w:t>Artículo</w:t>
      </w:r>
      <w:r w:rsidR="00D81911">
        <w:rPr>
          <w:bCs/>
          <w:color w:val="000000"/>
        </w:rPr>
        <w:t>s</w:t>
      </w:r>
      <w:r w:rsidRPr="00874958">
        <w:rPr>
          <w:bCs/>
          <w:color w:val="000000"/>
        </w:rPr>
        <w:t xml:space="preserve"> 42 de la Ley Genera</w:t>
      </w:r>
      <w:r w:rsidR="00623986">
        <w:rPr>
          <w:bCs/>
          <w:color w:val="000000"/>
        </w:rPr>
        <w:t xml:space="preserve">l de Contabilidad Gubernamental, </w:t>
      </w:r>
      <w:r w:rsidR="00D81911">
        <w:rPr>
          <w:bCs/>
          <w:color w:val="000000"/>
        </w:rPr>
        <w:t xml:space="preserve">y </w:t>
      </w:r>
      <w:r w:rsidRPr="00874958">
        <w:rPr>
          <w:bCs/>
          <w:color w:val="000000"/>
        </w:rPr>
        <w:t>82 de la Ley de Planeación Hacendaria, Presupuesto, Gasto Público y Contabilidad Gubernamental del Estado de Michoacán de Ocampo.</w:t>
      </w:r>
    </w:p>
    <w:p w14:paraId="4249906C" w14:textId="69071A67" w:rsidR="00CB3C5E" w:rsidRPr="006F105C" w:rsidRDefault="00623986" w:rsidP="009C065C">
      <w:pPr>
        <w:rPr>
          <w:rFonts w:cs="Arial"/>
          <w:bCs/>
          <w:szCs w:val="22"/>
        </w:rPr>
      </w:pPr>
      <w:r>
        <w:rPr>
          <w:rFonts w:eastAsia="Arial Unicode MS" w:cs="Arial"/>
          <w:lang w:val="es-MX" w:eastAsia="es-MX"/>
        </w:rPr>
        <w:lastRenderedPageBreak/>
        <w:t xml:space="preserve">Mediante oficio </w:t>
      </w:r>
      <w:r w:rsidR="00CB3C5E" w:rsidRPr="00767C90">
        <w:rPr>
          <w:rFonts w:eastAsia="Arial Unicode MS" w:cs="Arial"/>
          <w:lang w:val="es-MX" w:eastAsia="es-MX"/>
        </w:rPr>
        <w:t xml:space="preserve">número </w:t>
      </w:r>
      <w:r w:rsidR="00CB3C5E" w:rsidRPr="00BB0A29">
        <w:rPr>
          <w:rFonts w:eastAsia="Arial Unicode MS" w:cs="Arial"/>
          <w:b/>
          <w:lang w:val="es-MX" w:eastAsia="es-MX"/>
        </w:rPr>
        <w:t>TOC/PRE/155/2022</w:t>
      </w:r>
      <w:r w:rsidR="00CB3C5E" w:rsidRPr="00767C90">
        <w:rPr>
          <w:rFonts w:eastAsia="Arial Unicode MS" w:cs="Arial"/>
          <w:lang w:val="es-MX" w:eastAsia="es-MX"/>
        </w:rPr>
        <w:t xml:space="preserve"> de fecha </w:t>
      </w:r>
      <w:r w:rsidR="00CB3C5E">
        <w:rPr>
          <w:rFonts w:eastAsia="Arial Unicode MS" w:cs="Arial"/>
          <w:lang w:val="es-MX" w:eastAsia="es-MX"/>
        </w:rPr>
        <w:t>29</w:t>
      </w:r>
      <w:r w:rsidR="00CB3C5E" w:rsidRPr="00767C90">
        <w:rPr>
          <w:rFonts w:eastAsia="Arial Unicode MS" w:cs="Arial"/>
          <w:lang w:val="es-MX" w:eastAsia="es-MX"/>
        </w:rPr>
        <w:t xml:space="preserve"> de </w:t>
      </w:r>
      <w:r w:rsidR="00CB3C5E">
        <w:rPr>
          <w:rFonts w:eastAsia="Arial Unicode MS" w:cs="Arial"/>
          <w:lang w:val="es-MX" w:eastAsia="es-MX"/>
        </w:rPr>
        <w:t>noviembre</w:t>
      </w:r>
      <w:r w:rsidR="00CB3C5E" w:rsidRPr="00767C90">
        <w:rPr>
          <w:rFonts w:eastAsia="Arial Unicode MS" w:cs="Arial"/>
          <w:lang w:val="es-MX" w:eastAsia="es-MX"/>
        </w:rPr>
        <w:t xml:space="preserve"> de 2022, </w:t>
      </w:r>
      <w:r w:rsidR="00D81911">
        <w:rPr>
          <w:rFonts w:eastAsia="Arial Unicode MS" w:cs="Arial"/>
          <w:lang w:eastAsia="es-MX"/>
        </w:rPr>
        <w:t>la Entidad Fiscalizada manifestó lo siguiente:</w:t>
      </w:r>
      <w:r w:rsidR="00CB3C5E">
        <w:rPr>
          <w:rFonts w:eastAsia="Arial Unicode MS" w:cs="Arial"/>
          <w:lang w:val="es-MX" w:eastAsia="es-MX"/>
        </w:rPr>
        <w:t xml:space="preserve"> </w:t>
      </w:r>
      <w:r w:rsidR="00CB3C5E" w:rsidRPr="00874958">
        <w:rPr>
          <w:rFonts w:eastAsia="Arial Unicode MS" w:cs="Arial"/>
          <w:i/>
          <w:lang w:val="es-MX" w:eastAsia="es-MX"/>
        </w:rPr>
        <w:t>“Al respecto, en su momento, se hiso la entrega de todas las pólizas y estados financieros que tienen que ver con los ingresos”.</w:t>
      </w:r>
      <w:r w:rsidR="006F105C">
        <w:rPr>
          <w:rFonts w:eastAsia="Arial Unicode MS" w:cs="Arial"/>
          <w:lang w:val="es-MX" w:eastAsia="es-MX"/>
        </w:rPr>
        <w:t xml:space="preserve"> No presentan documentación consistente por los ingresos obtenidos durante el ejercicio fiscal 2021.</w:t>
      </w:r>
    </w:p>
    <w:p w14:paraId="51285011" w14:textId="77777777" w:rsidR="00CB3C5E" w:rsidRDefault="00CB3C5E" w:rsidP="009C065C">
      <w:pPr>
        <w:rPr>
          <w:rFonts w:cs="Arial"/>
          <w:bCs/>
          <w:szCs w:val="22"/>
        </w:rPr>
      </w:pPr>
    </w:p>
    <w:p w14:paraId="4CE64DB8" w14:textId="77777777" w:rsidR="00AF0B77" w:rsidRDefault="00AF0B77" w:rsidP="00AF0B77">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3BD651F0" w14:textId="77777777" w:rsidR="00D81911" w:rsidRDefault="00D81911" w:rsidP="009C065C">
      <w:pPr>
        <w:rPr>
          <w:rFonts w:cs="Arial"/>
          <w:bCs/>
          <w:szCs w:val="22"/>
        </w:rPr>
      </w:pPr>
    </w:p>
    <w:p w14:paraId="2F56971B" w14:textId="4AFBE03D" w:rsidR="00CB3C5E" w:rsidRPr="00F81B50" w:rsidRDefault="00D81911" w:rsidP="00CB3C5E">
      <w:pPr>
        <w:tabs>
          <w:tab w:val="left" w:pos="10022"/>
        </w:tabs>
        <w:rPr>
          <w:rFonts w:cs="Arial"/>
          <w:b/>
          <w:bCs/>
          <w:color w:val="000000"/>
          <w:szCs w:val="22"/>
        </w:rPr>
      </w:pPr>
      <w:r>
        <w:rPr>
          <w:rFonts w:cs="Arial"/>
          <w:color w:val="000000"/>
          <w:szCs w:val="22"/>
        </w:rPr>
        <w:t>L</w:t>
      </w:r>
      <w:r w:rsidR="00CB3C5E" w:rsidRPr="00F81B50">
        <w:rPr>
          <w:rFonts w:cs="Arial"/>
          <w:color w:val="000000"/>
          <w:szCs w:val="22"/>
        </w:rPr>
        <w:t xml:space="preserve">as manifestaciones señaladas con anterioridad no justificaron la inconsistencia que guarda relación con el hecho observado, por lo que </w:t>
      </w:r>
      <w:r w:rsidR="00CB3C5E" w:rsidRPr="00F93B2F">
        <w:rPr>
          <w:rFonts w:cs="Arial"/>
          <w:bCs/>
          <w:color w:val="000000"/>
          <w:szCs w:val="22"/>
        </w:rPr>
        <w:t>se</w:t>
      </w:r>
      <w:r w:rsidR="00CB3C5E" w:rsidRPr="00F81B50">
        <w:rPr>
          <w:rFonts w:cs="Arial"/>
          <w:b/>
          <w:bCs/>
          <w:color w:val="000000"/>
          <w:szCs w:val="22"/>
        </w:rPr>
        <w:t xml:space="preserve"> ratifica</w:t>
      </w:r>
      <w:r w:rsidR="00CB3C5E" w:rsidRPr="00F81B50">
        <w:rPr>
          <w:rFonts w:cs="Arial"/>
          <w:color w:val="000000"/>
          <w:szCs w:val="22"/>
        </w:rPr>
        <w:t xml:space="preserve"> </w:t>
      </w:r>
      <w:r w:rsidR="00CB3C5E" w:rsidRPr="00F81B50">
        <w:rPr>
          <w:rFonts w:cs="Arial"/>
          <w:b/>
          <w:bCs/>
          <w:color w:val="000000"/>
          <w:szCs w:val="22"/>
        </w:rPr>
        <w:t>la Observación Preliminar número</w:t>
      </w:r>
      <w:r w:rsidR="00CB3C5E" w:rsidRPr="00F81B50">
        <w:rPr>
          <w:rFonts w:cs="Arial"/>
          <w:color w:val="000000"/>
          <w:szCs w:val="22"/>
        </w:rPr>
        <w:t xml:space="preserve"> </w:t>
      </w:r>
      <w:r w:rsidR="00CB3C5E" w:rsidRPr="00F81B50">
        <w:rPr>
          <w:rFonts w:cs="Arial"/>
          <w:b/>
          <w:bCs/>
          <w:color w:val="000000"/>
          <w:szCs w:val="22"/>
        </w:rPr>
        <w:t>0</w:t>
      </w:r>
      <w:r w:rsidR="00CB3C5E">
        <w:rPr>
          <w:rFonts w:cs="Arial"/>
          <w:b/>
          <w:bCs/>
          <w:color w:val="000000"/>
          <w:szCs w:val="22"/>
        </w:rPr>
        <w:t>4.</w:t>
      </w:r>
    </w:p>
    <w:p w14:paraId="27EFB6E9" w14:textId="77777777" w:rsidR="00CB3C5E" w:rsidRPr="00F81B50" w:rsidRDefault="00CB3C5E" w:rsidP="00CB3C5E">
      <w:pPr>
        <w:tabs>
          <w:tab w:val="left" w:pos="10022"/>
        </w:tabs>
        <w:rPr>
          <w:rFonts w:cs="Arial"/>
          <w:b/>
          <w:bCs/>
          <w:color w:val="000000"/>
          <w:szCs w:val="22"/>
        </w:rPr>
      </w:pPr>
    </w:p>
    <w:p w14:paraId="3248C2CA" w14:textId="0AE84B1C" w:rsidR="00CB3C5E" w:rsidRDefault="00CB3C5E" w:rsidP="00CB3C5E">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04</w:t>
      </w:r>
      <w:r w:rsidRPr="00F81B50">
        <w:rPr>
          <w:rFonts w:cs="Arial"/>
          <w:color w:val="00000A"/>
          <w:szCs w:val="22"/>
        </w:rPr>
        <w:t>, el cual será turnado a la Autoridad Investigadora de este Órgano Técnico, para su trámite correspondiente.</w:t>
      </w:r>
    </w:p>
    <w:p w14:paraId="12947678" w14:textId="77777777" w:rsidR="00CB3C5E" w:rsidRDefault="00CB3C5E" w:rsidP="009C065C">
      <w:pPr>
        <w:rPr>
          <w:rFonts w:cs="Arial"/>
          <w:bCs/>
          <w:szCs w:val="22"/>
        </w:rPr>
      </w:pPr>
    </w:p>
    <w:p w14:paraId="15C2B5FB" w14:textId="136CD20D" w:rsidR="00D076A3" w:rsidRPr="00D076A3" w:rsidRDefault="00D076A3" w:rsidP="009C065C">
      <w:pPr>
        <w:rPr>
          <w:rFonts w:cs="Arial"/>
          <w:b/>
          <w:bCs/>
          <w:szCs w:val="22"/>
        </w:rPr>
      </w:pPr>
      <w:r w:rsidRPr="00D076A3">
        <w:rPr>
          <w:rFonts w:cs="Arial"/>
          <w:b/>
          <w:bCs/>
          <w:szCs w:val="22"/>
        </w:rPr>
        <w:t>2.1.1. Observación P</w:t>
      </w:r>
      <w:r w:rsidR="003509DB">
        <w:rPr>
          <w:rFonts w:cs="Arial"/>
          <w:b/>
          <w:bCs/>
          <w:szCs w:val="22"/>
        </w:rPr>
        <w:t>reliminar nú</w:t>
      </w:r>
      <w:r w:rsidR="00184376">
        <w:rPr>
          <w:rFonts w:cs="Arial"/>
          <w:b/>
          <w:bCs/>
          <w:szCs w:val="22"/>
        </w:rPr>
        <w:t>mero 05</w:t>
      </w:r>
    </w:p>
    <w:p w14:paraId="69CC1C26" w14:textId="77777777" w:rsidR="00D076A3" w:rsidRDefault="00D076A3" w:rsidP="009C065C">
      <w:pPr>
        <w:rPr>
          <w:rFonts w:cs="Arial"/>
          <w:bCs/>
          <w:szCs w:val="22"/>
        </w:rPr>
      </w:pPr>
    </w:p>
    <w:p w14:paraId="318980E2" w14:textId="0F260EC0" w:rsidR="00D076A3" w:rsidRDefault="00D076A3" w:rsidP="009C065C">
      <w:pPr>
        <w:rPr>
          <w:rFonts w:cs="Arial"/>
          <w:bCs/>
          <w:szCs w:val="22"/>
        </w:rPr>
      </w:pPr>
      <w:r w:rsidRPr="00E02270">
        <w:rPr>
          <w:rFonts w:cs="Arial"/>
          <w:szCs w:val="22"/>
        </w:rPr>
        <w:t>Derivado del análisis a la documentación solicitada</w:t>
      </w:r>
      <w:r w:rsidRPr="00E02270">
        <w:rPr>
          <w:rFonts w:cs="Arial"/>
          <w:bCs/>
          <w:i/>
          <w:szCs w:val="22"/>
        </w:rPr>
        <w:t>,</w:t>
      </w:r>
      <w:r w:rsidRPr="00E02270">
        <w:rPr>
          <w:rFonts w:cs="Arial"/>
          <w:bCs/>
          <w:szCs w:val="22"/>
        </w:rPr>
        <w:t xml:space="preserve"> </w:t>
      </w:r>
      <w:r w:rsidRPr="00E02270">
        <w:rPr>
          <w:rFonts w:cs="Arial"/>
          <w:szCs w:val="22"/>
        </w:rPr>
        <w:t>se conoció que l</w:t>
      </w:r>
      <w:r w:rsidR="00923B35">
        <w:rPr>
          <w:rFonts w:cs="Arial"/>
          <w:szCs w:val="22"/>
        </w:rPr>
        <w:t>a</w:t>
      </w:r>
      <w:r w:rsidRPr="00E02270">
        <w:rPr>
          <w:rFonts w:cs="Arial"/>
          <w:szCs w:val="22"/>
        </w:rPr>
        <w:t xml:space="preserve"> </w:t>
      </w:r>
      <w:r w:rsidR="00923B35">
        <w:rPr>
          <w:rFonts w:cs="Arial"/>
          <w:szCs w:val="22"/>
        </w:rPr>
        <w:t xml:space="preserve">Entidad Fiscalizada </w:t>
      </w:r>
      <w:r w:rsidRPr="00E02270">
        <w:rPr>
          <w:rFonts w:cs="Arial"/>
          <w:szCs w:val="22"/>
        </w:rPr>
        <w:t>tiene un rezago del Impuesto Predial por un importe de 1</w:t>
      </w:r>
      <w:r w:rsidR="00923B35">
        <w:rPr>
          <w:rFonts w:cs="Arial"/>
          <w:szCs w:val="22"/>
        </w:rPr>
        <w:t xml:space="preserve"> </w:t>
      </w:r>
      <w:r w:rsidR="00831049">
        <w:rPr>
          <w:rFonts w:cs="Arial"/>
          <w:szCs w:val="22"/>
        </w:rPr>
        <w:t>millón</w:t>
      </w:r>
      <w:r w:rsidR="00923B35">
        <w:rPr>
          <w:rFonts w:cs="Arial"/>
          <w:szCs w:val="22"/>
        </w:rPr>
        <w:t xml:space="preserve"> </w:t>
      </w:r>
      <w:r w:rsidRPr="00E02270">
        <w:rPr>
          <w:rFonts w:cs="Arial"/>
          <w:szCs w:val="22"/>
        </w:rPr>
        <w:t>799</w:t>
      </w:r>
      <w:r w:rsidR="00923B35">
        <w:rPr>
          <w:rFonts w:cs="Arial"/>
          <w:szCs w:val="22"/>
        </w:rPr>
        <w:t xml:space="preserve"> mil </w:t>
      </w:r>
      <w:r w:rsidRPr="00E02270">
        <w:rPr>
          <w:rFonts w:cs="Arial"/>
          <w:szCs w:val="22"/>
        </w:rPr>
        <w:t>154</w:t>
      </w:r>
      <w:r w:rsidR="00923B35">
        <w:rPr>
          <w:rFonts w:cs="Arial"/>
          <w:szCs w:val="22"/>
        </w:rPr>
        <w:t xml:space="preserve"> pesos</w:t>
      </w:r>
      <w:r w:rsidRPr="00E02270">
        <w:rPr>
          <w:rFonts w:cs="Arial"/>
          <w:szCs w:val="22"/>
        </w:rPr>
        <w:t>, correspondiente al ejercicio fiscal 2021, sin que las autoridades municipales muestren la evidencia de que se ha iniciado el procedimiento administrativo de ejecución conforme al Código Fiscal Municipal del Estado de Michoacán de Ocampo, tendientes a hacer efectivos los adeudos a favor de</w:t>
      </w:r>
      <w:r w:rsidR="00923B35">
        <w:rPr>
          <w:rFonts w:cs="Arial"/>
          <w:szCs w:val="22"/>
        </w:rPr>
        <w:t xml:space="preserve"> </w:t>
      </w:r>
      <w:r w:rsidRPr="00E02270">
        <w:rPr>
          <w:rFonts w:cs="Arial"/>
          <w:szCs w:val="22"/>
        </w:rPr>
        <w:t>l</w:t>
      </w:r>
      <w:r w:rsidR="00923B35">
        <w:rPr>
          <w:rFonts w:cs="Arial"/>
          <w:szCs w:val="22"/>
        </w:rPr>
        <w:t>a</w:t>
      </w:r>
      <w:r w:rsidRPr="00E02270">
        <w:rPr>
          <w:rFonts w:cs="Arial"/>
          <w:szCs w:val="22"/>
        </w:rPr>
        <w:t xml:space="preserve"> </w:t>
      </w:r>
      <w:r w:rsidR="00923B35">
        <w:rPr>
          <w:rFonts w:cs="Arial"/>
          <w:szCs w:val="22"/>
        </w:rPr>
        <w:t>Entidad</w:t>
      </w:r>
      <w:r w:rsidR="00184376">
        <w:rPr>
          <w:rFonts w:cs="Arial"/>
          <w:szCs w:val="22"/>
        </w:rPr>
        <w:t xml:space="preserve"> Fiscalizada.</w:t>
      </w:r>
    </w:p>
    <w:p w14:paraId="03223E17" w14:textId="77777777" w:rsidR="00D076A3" w:rsidRDefault="00D076A3" w:rsidP="009C065C">
      <w:pPr>
        <w:rPr>
          <w:rFonts w:cs="Arial"/>
          <w:bCs/>
          <w:szCs w:val="22"/>
        </w:rPr>
      </w:pPr>
    </w:p>
    <w:p w14:paraId="4C30A86B" w14:textId="356541F1" w:rsidR="00D076A3" w:rsidRPr="00D076A3" w:rsidRDefault="00184376" w:rsidP="009C065C">
      <w:pPr>
        <w:rPr>
          <w:rFonts w:cs="Arial"/>
          <w:b/>
          <w:bCs/>
          <w:szCs w:val="22"/>
        </w:rPr>
      </w:pPr>
      <w:r>
        <w:rPr>
          <w:rFonts w:cs="Arial"/>
          <w:b/>
          <w:bCs/>
          <w:szCs w:val="22"/>
        </w:rPr>
        <w:t>Disposiciones Jurídicas Incumplidas</w:t>
      </w:r>
    </w:p>
    <w:p w14:paraId="01B9DF1A" w14:textId="77777777" w:rsidR="00D076A3" w:rsidRDefault="00D076A3" w:rsidP="009C065C">
      <w:pPr>
        <w:rPr>
          <w:rFonts w:cs="Arial"/>
          <w:b/>
          <w:bCs/>
          <w:szCs w:val="22"/>
        </w:rPr>
      </w:pPr>
    </w:p>
    <w:p w14:paraId="45C85F6C" w14:textId="57AFA22C" w:rsidR="00D076A3" w:rsidRPr="00923B35" w:rsidRDefault="00D076A3" w:rsidP="00923B35">
      <w:pPr>
        <w:pStyle w:val="Forma"/>
        <w:spacing w:line="276" w:lineRule="auto"/>
        <w:jc w:val="both"/>
        <w:rPr>
          <w:rFonts w:ascii="Arial" w:hAnsi="Arial" w:cs="Arial"/>
          <w:b/>
          <w:bCs/>
          <w:sz w:val="22"/>
          <w:szCs w:val="22"/>
        </w:rPr>
      </w:pPr>
      <w:r w:rsidRPr="00C2152E">
        <w:rPr>
          <w:rFonts w:ascii="Arial" w:hAnsi="Arial" w:cs="Arial"/>
          <w:sz w:val="22"/>
          <w:szCs w:val="22"/>
        </w:rPr>
        <w:t xml:space="preserve">Artículos 4, 25, 29 y 30, </w:t>
      </w:r>
      <w:r w:rsidR="00184376">
        <w:rPr>
          <w:rFonts w:ascii="Arial" w:hAnsi="Arial" w:cs="Arial"/>
          <w:sz w:val="22"/>
          <w:szCs w:val="22"/>
        </w:rPr>
        <w:t xml:space="preserve">y </w:t>
      </w:r>
      <w:r w:rsidRPr="00C2152E">
        <w:rPr>
          <w:rFonts w:ascii="Arial" w:hAnsi="Arial" w:cs="Arial"/>
          <w:sz w:val="22"/>
          <w:szCs w:val="22"/>
        </w:rPr>
        <w:t>de la Ley de Hacienda Municipal de</w:t>
      </w:r>
      <w:r w:rsidR="00184376">
        <w:rPr>
          <w:rFonts w:ascii="Arial" w:hAnsi="Arial" w:cs="Arial"/>
          <w:sz w:val="22"/>
          <w:szCs w:val="22"/>
        </w:rPr>
        <w:t>l Estado de Michoacán de Ocampo;</w:t>
      </w:r>
      <w:r w:rsidR="00923B35">
        <w:rPr>
          <w:rFonts w:ascii="Arial" w:hAnsi="Arial" w:cs="Arial"/>
          <w:sz w:val="22"/>
          <w:szCs w:val="22"/>
        </w:rPr>
        <w:t xml:space="preserve"> </w:t>
      </w:r>
      <w:r w:rsidRPr="00923B35">
        <w:rPr>
          <w:rFonts w:ascii="Arial" w:hAnsi="Arial" w:cs="Arial"/>
          <w:sz w:val="22"/>
          <w:szCs w:val="22"/>
        </w:rPr>
        <w:t>25 fracciones I, II y III, 27 fracciones IV, V y VI y 28 fracciones I y IV del Código Fiscal Municipal de</w:t>
      </w:r>
      <w:r w:rsidR="00923B35">
        <w:rPr>
          <w:rFonts w:ascii="Arial" w:hAnsi="Arial" w:cs="Arial"/>
          <w:sz w:val="22"/>
          <w:szCs w:val="22"/>
        </w:rPr>
        <w:t>l Estado de Michoacán de Ocampo.</w:t>
      </w:r>
    </w:p>
    <w:p w14:paraId="52B08DD5" w14:textId="77777777" w:rsidR="00D076A3" w:rsidRPr="00923B35" w:rsidRDefault="00D076A3" w:rsidP="009C065C">
      <w:pPr>
        <w:rPr>
          <w:rFonts w:cs="Arial"/>
          <w:bCs/>
          <w:szCs w:val="22"/>
        </w:rPr>
      </w:pPr>
    </w:p>
    <w:p w14:paraId="459CF63F" w14:textId="23E7014B" w:rsidR="00D076A3" w:rsidRDefault="00923B35" w:rsidP="009C065C">
      <w:pPr>
        <w:rPr>
          <w:rFonts w:eastAsia="Arial Unicode MS" w:cs="Arial"/>
          <w:lang w:val="es-MX" w:eastAsia="es-MX"/>
        </w:rPr>
      </w:pPr>
      <w:r>
        <w:rPr>
          <w:rFonts w:eastAsia="Arial Unicode MS" w:cs="Arial"/>
          <w:szCs w:val="22"/>
          <w:lang w:val="es-MX" w:eastAsia="es-MX"/>
        </w:rPr>
        <w:t xml:space="preserve">Mediante </w:t>
      </w:r>
      <w:r w:rsidR="00D076A3" w:rsidRPr="00923B35">
        <w:rPr>
          <w:rFonts w:eastAsia="Arial Unicode MS" w:cs="Arial"/>
          <w:szCs w:val="22"/>
          <w:lang w:val="es-MX" w:eastAsia="es-MX"/>
        </w:rPr>
        <w:t xml:space="preserve">oficio número </w:t>
      </w:r>
      <w:r w:rsidR="00D076A3" w:rsidRPr="00923B35">
        <w:rPr>
          <w:rFonts w:eastAsia="Arial Unicode MS" w:cs="Arial"/>
          <w:b/>
          <w:szCs w:val="22"/>
          <w:lang w:val="es-MX" w:eastAsia="es-MX"/>
        </w:rPr>
        <w:t>TOC/PRE/155/2022</w:t>
      </w:r>
      <w:r w:rsidR="00D076A3" w:rsidRPr="00923B35">
        <w:rPr>
          <w:rFonts w:eastAsia="Arial Unicode MS" w:cs="Arial"/>
          <w:szCs w:val="22"/>
          <w:lang w:val="es-MX" w:eastAsia="es-MX"/>
        </w:rPr>
        <w:t xml:space="preserve"> de fecha 29 de noviembre de 2022, </w:t>
      </w:r>
      <w:r w:rsidR="005345AE">
        <w:rPr>
          <w:rFonts w:eastAsia="Arial Unicode MS" w:cs="Arial"/>
          <w:lang w:eastAsia="es-MX"/>
        </w:rPr>
        <w:t>la Entidad Fiscalizada manifestó lo siguiente:</w:t>
      </w:r>
      <w:r w:rsidR="00D076A3" w:rsidRPr="00923B35">
        <w:rPr>
          <w:rFonts w:eastAsia="Arial Unicode MS" w:cs="Arial"/>
          <w:szCs w:val="22"/>
          <w:lang w:val="es-MX" w:eastAsia="es-MX"/>
        </w:rPr>
        <w:t xml:space="preserve"> </w:t>
      </w:r>
      <w:r w:rsidR="00D076A3" w:rsidRPr="00923B35">
        <w:rPr>
          <w:rFonts w:eastAsia="Arial Unicode MS" w:cs="Arial"/>
          <w:i/>
          <w:szCs w:val="22"/>
          <w:lang w:val="es-MX" w:eastAsia="es-MX"/>
        </w:rPr>
        <w:t>“Teniendo en cuenta la recesión causada por la pandemia por la que se atravesó, sobre todo en el año 2021 no se realizaron</w:t>
      </w:r>
      <w:r w:rsidR="00D076A3" w:rsidRPr="00C2152E">
        <w:rPr>
          <w:rFonts w:eastAsia="Arial Unicode MS" w:cs="Arial"/>
          <w:i/>
          <w:lang w:val="es-MX" w:eastAsia="es-MX"/>
        </w:rPr>
        <w:t xml:space="preserve"> acciones de cobro, sin </w:t>
      </w:r>
      <w:proofErr w:type="gramStart"/>
      <w:r w:rsidR="00D076A3" w:rsidRPr="00C2152E">
        <w:rPr>
          <w:rFonts w:eastAsia="Arial Unicode MS" w:cs="Arial"/>
          <w:i/>
          <w:lang w:val="es-MX" w:eastAsia="es-MX"/>
        </w:rPr>
        <w:t>embargo</w:t>
      </w:r>
      <w:proofErr w:type="gramEnd"/>
      <w:r w:rsidR="00D076A3" w:rsidRPr="00C2152E">
        <w:rPr>
          <w:rFonts w:eastAsia="Arial Unicode MS" w:cs="Arial"/>
          <w:i/>
          <w:lang w:val="es-MX" w:eastAsia="es-MX"/>
        </w:rPr>
        <w:t xml:space="preserve"> este año 2022 se está recuperando parte del rezago”.</w:t>
      </w:r>
      <w:r w:rsidR="00D76A17">
        <w:rPr>
          <w:rFonts w:eastAsia="Arial Unicode MS" w:cs="Arial"/>
          <w:lang w:val="es-MX" w:eastAsia="es-MX"/>
        </w:rPr>
        <w:t xml:space="preserve"> No presentan documentación </w:t>
      </w:r>
      <w:r w:rsidR="00831049">
        <w:rPr>
          <w:rFonts w:eastAsia="Arial Unicode MS" w:cs="Arial"/>
          <w:lang w:val="es-MX" w:eastAsia="es-MX"/>
        </w:rPr>
        <w:t>por la evidencia de gestiones de cobro.</w:t>
      </w:r>
    </w:p>
    <w:p w14:paraId="3A4063F6" w14:textId="77777777" w:rsidR="00AF0B77" w:rsidRDefault="00AF0B77" w:rsidP="005345AE">
      <w:pPr>
        <w:rPr>
          <w:rFonts w:cs="Arial"/>
          <w:bCs/>
          <w:szCs w:val="22"/>
        </w:rPr>
      </w:pPr>
    </w:p>
    <w:p w14:paraId="7DB412CA" w14:textId="77777777" w:rsidR="00AF0B77" w:rsidRDefault="00AF0B77" w:rsidP="00AF0B77">
      <w:pPr>
        <w:rPr>
          <w:rFonts w:cs="Arial"/>
          <w:bCs/>
          <w:szCs w:val="22"/>
        </w:rPr>
      </w:pPr>
      <w:r>
        <w:rPr>
          <w:rFonts w:cs="Arial"/>
          <w:bCs/>
          <w:szCs w:val="22"/>
        </w:rPr>
        <w:lastRenderedPageBreak/>
        <w:t xml:space="preserve">Mediante uso de la palabra el Servidor Público por el periodo del 01 de enero al 31 de agosto de 2021, se adhirió a la respuesta de la administración actual. </w:t>
      </w:r>
    </w:p>
    <w:p w14:paraId="28F85B41" w14:textId="77777777" w:rsidR="00923B35" w:rsidRDefault="00923B35" w:rsidP="00D076A3">
      <w:pPr>
        <w:tabs>
          <w:tab w:val="left" w:pos="10022"/>
        </w:tabs>
        <w:rPr>
          <w:rFonts w:cs="Arial"/>
          <w:color w:val="000000"/>
          <w:szCs w:val="22"/>
        </w:rPr>
      </w:pPr>
    </w:p>
    <w:p w14:paraId="1A18A274" w14:textId="6A827093" w:rsidR="00D076A3" w:rsidRPr="00F81B50" w:rsidRDefault="005345AE" w:rsidP="00D076A3">
      <w:pPr>
        <w:tabs>
          <w:tab w:val="left" w:pos="10022"/>
        </w:tabs>
        <w:rPr>
          <w:rFonts w:cs="Arial"/>
          <w:b/>
          <w:bCs/>
          <w:color w:val="000000"/>
          <w:szCs w:val="22"/>
        </w:rPr>
      </w:pPr>
      <w:r>
        <w:rPr>
          <w:rFonts w:cs="Arial"/>
          <w:color w:val="000000"/>
          <w:szCs w:val="22"/>
        </w:rPr>
        <w:t>L</w:t>
      </w:r>
      <w:r w:rsidR="00D076A3" w:rsidRPr="00F81B50">
        <w:rPr>
          <w:rFonts w:cs="Arial"/>
          <w:color w:val="000000"/>
          <w:szCs w:val="22"/>
        </w:rPr>
        <w:t xml:space="preserve">as manifestaciones señaladas con anterioridad no justificaron la inconsistencia que guarda relación con el hecho observado, por lo que </w:t>
      </w:r>
      <w:r w:rsidR="00D076A3" w:rsidRPr="00F93B2F">
        <w:rPr>
          <w:rFonts w:cs="Arial"/>
          <w:bCs/>
          <w:color w:val="000000"/>
          <w:szCs w:val="22"/>
        </w:rPr>
        <w:t>se</w:t>
      </w:r>
      <w:r w:rsidR="00D076A3" w:rsidRPr="00F81B50">
        <w:rPr>
          <w:rFonts w:cs="Arial"/>
          <w:b/>
          <w:bCs/>
          <w:color w:val="000000"/>
          <w:szCs w:val="22"/>
        </w:rPr>
        <w:t xml:space="preserve"> ratifica</w:t>
      </w:r>
      <w:r w:rsidR="00D076A3" w:rsidRPr="00F81B50">
        <w:rPr>
          <w:rFonts w:cs="Arial"/>
          <w:color w:val="000000"/>
          <w:szCs w:val="22"/>
        </w:rPr>
        <w:t xml:space="preserve"> </w:t>
      </w:r>
      <w:r w:rsidR="00D076A3" w:rsidRPr="00F81B50">
        <w:rPr>
          <w:rFonts w:cs="Arial"/>
          <w:b/>
          <w:bCs/>
          <w:color w:val="000000"/>
          <w:szCs w:val="22"/>
        </w:rPr>
        <w:t>la Observación Preliminar número</w:t>
      </w:r>
      <w:r w:rsidR="00D076A3" w:rsidRPr="00F81B50">
        <w:rPr>
          <w:rFonts w:cs="Arial"/>
          <w:color w:val="000000"/>
          <w:szCs w:val="22"/>
        </w:rPr>
        <w:t xml:space="preserve"> </w:t>
      </w:r>
      <w:r w:rsidR="00D076A3" w:rsidRPr="00F81B50">
        <w:rPr>
          <w:rFonts w:cs="Arial"/>
          <w:b/>
          <w:bCs/>
          <w:color w:val="000000"/>
          <w:szCs w:val="22"/>
        </w:rPr>
        <w:t>0</w:t>
      </w:r>
      <w:r w:rsidR="00D076A3">
        <w:rPr>
          <w:rFonts w:cs="Arial"/>
          <w:b/>
          <w:bCs/>
          <w:color w:val="000000"/>
          <w:szCs w:val="22"/>
        </w:rPr>
        <w:t>5.</w:t>
      </w:r>
    </w:p>
    <w:p w14:paraId="3E1D013A" w14:textId="77777777" w:rsidR="00D076A3" w:rsidRPr="00F81B50" w:rsidRDefault="00D076A3" w:rsidP="00D076A3">
      <w:pPr>
        <w:tabs>
          <w:tab w:val="left" w:pos="10022"/>
        </w:tabs>
        <w:rPr>
          <w:rFonts w:cs="Arial"/>
          <w:b/>
          <w:bCs/>
          <w:color w:val="000000"/>
          <w:szCs w:val="22"/>
        </w:rPr>
      </w:pPr>
    </w:p>
    <w:p w14:paraId="79C4D3AD" w14:textId="0F613D4C" w:rsidR="00D076A3" w:rsidRDefault="00D076A3" w:rsidP="00D076A3">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05</w:t>
      </w:r>
      <w:r w:rsidRPr="00F81B50">
        <w:rPr>
          <w:rFonts w:cs="Arial"/>
          <w:color w:val="00000A"/>
          <w:szCs w:val="22"/>
        </w:rPr>
        <w:t>, el cual será turnado a la Autoridad Investigadora de este Órgano Técnico, para su trámite correspondiente.</w:t>
      </w:r>
    </w:p>
    <w:p w14:paraId="4D1506F8" w14:textId="77777777" w:rsidR="00D076A3" w:rsidRDefault="00D076A3" w:rsidP="009C065C">
      <w:pPr>
        <w:rPr>
          <w:rFonts w:cs="Arial"/>
          <w:bCs/>
          <w:szCs w:val="22"/>
        </w:rPr>
      </w:pPr>
    </w:p>
    <w:p w14:paraId="15E9E2E5" w14:textId="75CD91DD" w:rsidR="009C065C" w:rsidRDefault="009C065C" w:rsidP="009C065C">
      <w:pPr>
        <w:rPr>
          <w:rFonts w:cs="Arial"/>
          <w:bCs/>
          <w:szCs w:val="22"/>
        </w:rPr>
      </w:pPr>
      <w:r w:rsidRPr="00EB5930">
        <w:rPr>
          <w:rFonts w:cs="Arial"/>
          <w:b/>
          <w:szCs w:val="22"/>
        </w:rPr>
        <w:t>2.2.</w:t>
      </w:r>
      <w:r w:rsidRPr="004C2FAA">
        <w:rPr>
          <w:rFonts w:cs="Arial"/>
          <w:bCs/>
          <w:szCs w:val="22"/>
        </w:rPr>
        <w:t xml:space="preserve"> </w:t>
      </w:r>
      <w:r w:rsidR="00ED06FD">
        <w:rPr>
          <w:rFonts w:cs="Arial"/>
          <w:bCs/>
          <w:szCs w:val="22"/>
        </w:rPr>
        <w:t>Se verificó</w:t>
      </w:r>
      <w:r w:rsidRPr="004403DF">
        <w:rPr>
          <w:rFonts w:cs="Arial"/>
          <w:bCs/>
          <w:szCs w:val="22"/>
        </w:rPr>
        <w:t xml:space="preserve"> que la Tesorería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w:t>
      </w:r>
      <w:r w:rsidR="00ED06FD">
        <w:rPr>
          <w:rFonts w:cs="Arial"/>
          <w:bCs/>
          <w:szCs w:val="22"/>
        </w:rPr>
        <w:t xml:space="preserve"> justifique el registro y cumple</w:t>
      </w:r>
      <w:r w:rsidRPr="004403DF">
        <w:rPr>
          <w:rFonts w:cs="Arial"/>
          <w:bCs/>
          <w:szCs w:val="22"/>
        </w:rPr>
        <w:t xml:space="preserve"> con los requisitos fiscales, así mismo, </w:t>
      </w:r>
      <w:r w:rsidR="00ED06FD">
        <w:rPr>
          <w:rFonts w:cs="Arial"/>
          <w:bCs/>
          <w:szCs w:val="22"/>
        </w:rPr>
        <w:t>se verificó</w:t>
      </w:r>
      <w:r w:rsidRPr="004403DF">
        <w:rPr>
          <w:rFonts w:cs="Arial"/>
          <w:bCs/>
          <w:szCs w:val="22"/>
        </w:rPr>
        <w:t xml:space="preserve"> la existencia del Clasificador por Fuentes de Financiamiento y su aplicación en los registros presupuestarios y contables</w:t>
      </w:r>
      <w:r w:rsidR="005345AE">
        <w:rPr>
          <w:rFonts w:cs="Arial"/>
          <w:bCs/>
          <w:szCs w:val="22"/>
        </w:rPr>
        <w:t>;</w:t>
      </w:r>
      <w:r w:rsidR="00F93B2F">
        <w:rPr>
          <w:rFonts w:cs="Arial"/>
          <w:bCs/>
          <w:szCs w:val="22"/>
        </w:rPr>
        <w:t xml:space="preserve"> </w:t>
      </w:r>
      <w:r w:rsidR="00F93B2F">
        <w:rPr>
          <w:szCs w:val="22"/>
        </w:rPr>
        <w:t xml:space="preserve">por lo que no se detectaron irregularidades que presuman la existencia de conductas, actos, hechos u omisiones; en consecuencia, </w:t>
      </w:r>
      <w:r w:rsidR="0047184F">
        <w:rPr>
          <w:szCs w:val="22"/>
        </w:rPr>
        <w:t xml:space="preserve">por lo que </w:t>
      </w:r>
      <w:r w:rsidR="00F93B2F">
        <w:rPr>
          <w:szCs w:val="22"/>
        </w:rPr>
        <w:t>no se generaron observaciones preliminares</w:t>
      </w:r>
      <w:r>
        <w:rPr>
          <w:rFonts w:cs="Arial"/>
          <w:bCs/>
          <w:szCs w:val="22"/>
        </w:rPr>
        <w:t>.</w:t>
      </w:r>
    </w:p>
    <w:p w14:paraId="48B21839" w14:textId="77777777" w:rsidR="009C065C" w:rsidRDefault="009C065C" w:rsidP="009C065C">
      <w:pPr>
        <w:rPr>
          <w:rFonts w:cs="Arial"/>
          <w:bCs/>
          <w:szCs w:val="22"/>
        </w:rPr>
      </w:pPr>
    </w:p>
    <w:p w14:paraId="735822EA" w14:textId="77777777" w:rsidR="009C065C" w:rsidRDefault="009C065C" w:rsidP="009C065C">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17404D8B" w14:textId="77777777" w:rsidR="009C065C" w:rsidRDefault="009C065C" w:rsidP="009C065C">
      <w:pPr>
        <w:rPr>
          <w:rFonts w:cs="Arial"/>
          <w:bCs/>
          <w:szCs w:val="22"/>
        </w:rPr>
      </w:pPr>
    </w:p>
    <w:p w14:paraId="18EB7B94" w14:textId="1F14A368" w:rsidR="009C065C" w:rsidRDefault="009C065C" w:rsidP="009C065C">
      <w:pPr>
        <w:rPr>
          <w:rFonts w:cs="Arial"/>
          <w:bCs/>
          <w:szCs w:val="22"/>
        </w:rPr>
      </w:pPr>
      <w:r w:rsidRPr="00EB5930">
        <w:rPr>
          <w:rFonts w:cs="Arial"/>
          <w:b/>
          <w:szCs w:val="22"/>
        </w:rPr>
        <w:t>3.1.</w:t>
      </w:r>
      <w:r w:rsidRPr="004C2FAA">
        <w:rPr>
          <w:rFonts w:cs="Arial"/>
          <w:bCs/>
          <w:szCs w:val="22"/>
        </w:rPr>
        <w:t xml:space="preserve"> </w:t>
      </w:r>
      <w:r w:rsidR="003B4662">
        <w:rPr>
          <w:rFonts w:cs="Arial"/>
          <w:bCs/>
          <w:szCs w:val="22"/>
        </w:rPr>
        <w:t>Se verificó</w:t>
      </w:r>
      <w:r w:rsidRPr="00F33EE4">
        <w:rPr>
          <w:rFonts w:cs="Arial"/>
          <w:bCs/>
          <w:szCs w:val="22"/>
        </w:rPr>
        <w:t xml:space="preserve"> q</w:t>
      </w:r>
      <w:r w:rsidRPr="004403DF">
        <w:rPr>
          <w:rFonts w:cs="Arial"/>
          <w:bCs/>
          <w:szCs w:val="22"/>
        </w:rPr>
        <w:t>ue las plazas, categorías y los sueldos pagados con recursos provenientes de la fuente de financiamiento 11 Recursos Fiscales y</w:t>
      </w:r>
      <w:r w:rsidR="005345AE">
        <w:rPr>
          <w:rFonts w:cs="Arial"/>
          <w:bCs/>
          <w:szCs w:val="22"/>
        </w:rPr>
        <w:t xml:space="preserve"> 14 Ingresos Propios corresponde</w:t>
      </w:r>
      <w:r w:rsidRPr="004403DF">
        <w:rPr>
          <w:rFonts w:cs="Arial"/>
          <w:bCs/>
          <w:szCs w:val="22"/>
        </w:rPr>
        <w:t>n con la plantilla y el tabulador de sueldos autorizados</w:t>
      </w:r>
      <w:r w:rsidR="005345AE">
        <w:rPr>
          <w:rFonts w:cs="Arial"/>
          <w:bCs/>
          <w:szCs w:val="22"/>
        </w:rPr>
        <w:t>;</w:t>
      </w:r>
      <w:r w:rsidR="00F93B2F">
        <w:rPr>
          <w:rFonts w:cs="Arial"/>
          <w:bCs/>
          <w:szCs w:val="22"/>
        </w:rPr>
        <w:t xml:space="preserve"> </w:t>
      </w:r>
      <w:r w:rsidR="00F93B2F">
        <w:rPr>
          <w:szCs w:val="22"/>
        </w:rPr>
        <w:t xml:space="preserve">por lo que no se detectaron irregularidades que presuman la existencia de conductas, actos, hechos u omisiones; en consecuencia, </w:t>
      </w:r>
      <w:r w:rsidR="0047184F">
        <w:rPr>
          <w:szCs w:val="22"/>
        </w:rPr>
        <w:t xml:space="preserve">por lo que </w:t>
      </w:r>
      <w:r w:rsidR="00F93B2F">
        <w:rPr>
          <w:szCs w:val="22"/>
        </w:rPr>
        <w:t>no se generaron observaciones preliminares</w:t>
      </w:r>
      <w:r>
        <w:rPr>
          <w:rFonts w:cs="Arial"/>
          <w:bCs/>
          <w:szCs w:val="22"/>
        </w:rPr>
        <w:t>.</w:t>
      </w:r>
    </w:p>
    <w:p w14:paraId="74BD6227" w14:textId="77777777" w:rsidR="00AF0B77" w:rsidRDefault="00AF0B77" w:rsidP="009C065C">
      <w:pPr>
        <w:rPr>
          <w:rFonts w:cs="Arial"/>
          <w:bCs/>
          <w:szCs w:val="22"/>
        </w:rPr>
      </w:pPr>
    </w:p>
    <w:p w14:paraId="2A025328" w14:textId="5B990F21" w:rsidR="003509DB" w:rsidRDefault="003509DB" w:rsidP="009C065C">
      <w:pPr>
        <w:rPr>
          <w:rFonts w:cs="Arial"/>
          <w:b/>
          <w:szCs w:val="22"/>
        </w:rPr>
      </w:pPr>
      <w:r>
        <w:rPr>
          <w:rFonts w:cs="Arial"/>
          <w:b/>
          <w:szCs w:val="22"/>
        </w:rPr>
        <w:t>3.2. O</w:t>
      </w:r>
      <w:r w:rsidR="005345AE">
        <w:rPr>
          <w:rFonts w:cs="Arial"/>
          <w:b/>
          <w:szCs w:val="22"/>
        </w:rPr>
        <w:t>bservación Preliminar número 06</w:t>
      </w:r>
    </w:p>
    <w:p w14:paraId="0C55B104" w14:textId="77777777" w:rsidR="003509DB" w:rsidRDefault="003509DB" w:rsidP="009C065C">
      <w:pPr>
        <w:rPr>
          <w:rFonts w:cs="Arial"/>
          <w:b/>
          <w:szCs w:val="22"/>
        </w:rPr>
      </w:pPr>
    </w:p>
    <w:p w14:paraId="6C4D3998" w14:textId="244062A6" w:rsidR="003509DB" w:rsidRDefault="003509DB" w:rsidP="009C065C">
      <w:pPr>
        <w:rPr>
          <w:rFonts w:cs="Arial"/>
          <w:b/>
          <w:szCs w:val="22"/>
        </w:rPr>
      </w:pPr>
      <w:r w:rsidRPr="00D84E12">
        <w:t>Derivado de la revisión y análisis a la documentación proporcionada por l</w:t>
      </w:r>
      <w:r w:rsidR="00923B35">
        <w:t>a Entidad Fiscalizada</w:t>
      </w:r>
      <w:r w:rsidRPr="00D84E12">
        <w:t xml:space="preserve">, </w:t>
      </w:r>
      <w:r w:rsidRPr="00D84E12">
        <w:rPr>
          <w:bCs/>
        </w:rPr>
        <w:t>se conoció que no se expidieron Comprobantes Fiscales Digitales por Internet (CFDI), por concepto de Salarios y en general por la prestación de un Servicio Personal Subordinado.</w:t>
      </w:r>
    </w:p>
    <w:p w14:paraId="05E82EDE" w14:textId="77777777" w:rsidR="005345AE" w:rsidRDefault="005345AE" w:rsidP="009C065C">
      <w:pPr>
        <w:rPr>
          <w:rFonts w:cs="Arial"/>
          <w:b/>
          <w:bCs/>
          <w:szCs w:val="22"/>
        </w:rPr>
      </w:pPr>
    </w:p>
    <w:p w14:paraId="686BD3AC" w14:textId="77777777" w:rsidR="002A7ECB" w:rsidRDefault="002A7ECB" w:rsidP="009C065C">
      <w:pPr>
        <w:rPr>
          <w:rFonts w:cs="Arial"/>
          <w:b/>
          <w:bCs/>
          <w:szCs w:val="22"/>
        </w:rPr>
      </w:pPr>
    </w:p>
    <w:p w14:paraId="742CF097" w14:textId="318676DE" w:rsidR="003509DB" w:rsidRPr="003509DB" w:rsidRDefault="003509DB" w:rsidP="009C065C">
      <w:pPr>
        <w:rPr>
          <w:rFonts w:cs="Arial"/>
          <w:b/>
          <w:bCs/>
          <w:szCs w:val="22"/>
        </w:rPr>
      </w:pPr>
      <w:r w:rsidRPr="003509DB">
        <w:rPr>
          <w:rFonts w:cs="Arial"/>
          <w:b/>
          <w:bCs/>
          <w:szCs w:val="22"/>
        </w:rPr>
        <w:lastRenderedPageBreak/>
        <w:t>Disp</w:t>
      </w:r>
      <w:r w:rsidR="005345AE">
        <w:rPr>
          <w:rFonts w:cs="Arial"/>
          <w:b/>
          <w:bCs/>
          <w:szCs w:val="22"/>
        </w:rPr>
        <w:t>osiciones Jurídicas Incumplidas</w:t>
      </w:r>
    </w:p>
    <w:p w14:paraId="59076042" w14:textId="77777777" w:rsidR="003509DB" w:rsidRDefault="003509DB" w:rsidP="009C065C">
      <w:pPr>
        <w:rPr>
          <w:rFonts w:cs="Arial"/>
          <w:bCs/>
          <w:szCs w:val="22"/>
        </w:rPr>
      </w:pPr>
    </w:p>
    <w:p w14:paraId="7406573B" w14:textId="7D442E7D" w:rsidR="003509DB" w:rsidRPr="00923B35" w:rsidRDefault="003509DB" w:rsidP="00923B35">
      <w:pPr>
        <w:pStyle w:val="Forma"/>
        <w:spacing w:line="276" w:lineRule="auto"/>
        <w:jc w:val="both"/>
        <w:rPr>
          <w:rFonts w:ascii="Arial" w:hAnsi="Arial" w:cs="Arial"/>
          <w:bCs/>
          <w:sz w:val="22"/>
          <w:szCs w:val="22"/>
        </w:rPr>
      </w:pPr>
      <w:r w:rsidRPr="00D84E12">
        <w:rPr>
          <w:rFonts w:ascii="Arial" w:hAnsi="Arial" w:cs="Arial"/>
          <w:bCs/>
          <w:color w:val="000000"/>
          <w:sz w:val="22"/>
          <w:szCs w:val="22"/>
        </w:rPr>
        <w:t xml:space="preserve">Artículos </w:t>
      </w:r>
      <w:r w:rsidRPr="00D84E12">
        <w:rPr>
          <w:rFonts w:ascii="Arial" w:hAnsi="Arial" w:cs="Arial"/>
          <w:sz w:val="22"/>
          <w:szCs w:val="22"/>
        </w:rPr>
        <w:t>86</w:t>
      </w:r>
      <w:r w:rsidRPr="00D84E12">
        <w:rPr>
          <w:rFonts w:ascii="Arial" w:hAnsi="Arial" w:cs="Arial"/>
          <w:bCs/>
          <w:color w:val="000000"/>
          <w:sz w:val="22"/>
          <w:szCs w:val="22"/>
        </w:rPr>
        <w:t xml:space="preserve"> Fracción II, párrafo quinto, 94 fracción I y 99 fracción III de la </w:t>
      </w:r>
      <w:r w:rsidR="005345AE">
        <w:rPr>
          <w:rFonts w:ascii="Arial" w:hAnsi="Arial" w:cs="Arial"/>
          <w:bCs/>
          <w:color w:val="000000"/>
          <w:sz w:val="22"/>
          <w:szCs w:val="22"/>
        </w:rPr>
        <w:t xml:space="preserve">Ley del Impuesto Sobre la Renta; y </w:t>
      </w:r>
      <w:r w:rsidRPr="00923B35">
        <w:rPr>
          <w:rFonts w:ascii="Arial" w:hAnsi="Arial" w:cs="Arial"/>
          <w:sz w:val="22"/>
          <w:szCs w:val="22"/>
        </w:rPr>
        <w:t>29</w:t>
      </w:r>
      <w:r w:rsidRPr="00923B35">
        <w:rPr>
          <w:rFonts w:ascii="Arial" w:hAnsi="Arial" w:cs="Arial"/>
          <w:bCs/>
          <w:sz w:val="22"/>
          <w:szCs w:val="22"/>
        </w:rPr>
        <w:t xml:space="preserve"> y 29 A del Código Fiscal de la Federación.</w:t>
      </w:r>
    </w:p>
    <w:p w14:paraId="324D7988" w14:textId="77777777" w:rsidR="003509DB" w:rsidRPr="00923B35" w:rsidRDefault="003509DB" w:rsidP="009C065C">
      <w:pPr>
        <w:rPr>
          <w:rFonts w:cs="Arial"/>
          <w:bCs/>
          <w:szCs w:val="22"/>
        </w:rPr>
      </w:pPr>
    </w:p>
    <w:p w14:paraId="613C1D10" w14:textId="34F7DDD3" w:rsidR="003509DB" w:rsidRPr="00831049" w:rsidRDefault="00923B35" w:rsidP="009C065C">
      <w:pPr>
        <w:rPr>
          <w:rFonts w:cs="Arial"/>
          <w:bCs/>
          <w:szCs w:val="22"/>
        </w:rPr>
      </w:pPr>
      <w:r>
        <w:rPr>
          <w:rFonts w:eastAsia="Arial Unicode MS" w:cs="Arial"/>
          <w:lang w:val="es-MX" w:eastAsia="es-MX"/>
        </w:rPr>
        <w:t xml:space="preserve">Mediante </w:t>
      </w:r>
      <w:r w:rsidR="003509DB" w:rsidRPr="00767C90">
        <w:rPr>
          <w:rFonts w:eastAsia="Arial Unicode MS" w:cs="Arial"/>
          <w:lang w:val="es-MX" w:eastAsia="es-MX"/>
        </w:rPr>
        <w:t xml:space="preserve">oficio número </w:t>
      </w:r>
      <w:r w:rsidR="003509DB" w:rsidRPr="00BB0A29">
        <w:rPr>
          <w:rFonts w:eastAsia="Arial Unicode MS" w:cs="Arial"/>
          <w:b/>
          <w:lang w:val="es-MX" w:eastAsia="es-MX"/>
        </w:rPr>
        <w:t>TOC/PRE/155/2022</w:t>
      </w:r>
      <w:r w:rsidR="003509DB" w:rsidRPr="00767C90">
        <w:rPr>
          <w:rFonts w:eastAsia="Arial Unicode MS" w:cs="Arial"/>
          <w:lang w:val="es-MX" w:eastAsia="es-MX"/>
        </w:rPr>
        <w:t xml:space="preserve"> de fecha </w:t>
      </w:r>
      <w:r w:rsidR="003509DB">
        <w:rPr>
          <w:rFonts w:eastAsia="Arial Unicode MS" w:cs="Arial"/>
          <w:lang w:val="es-MX" w:eastAsia="es-MX"/>
        </w:rPr>
        <w:t>29</w:t>
      </w:r>
      <w:r w:rsidR="003509DB" w:rsidRPr="00767C90">
        <w:rPr>
          <w:rFonts w:eastAsia="Arial Unicode MS" w:cs="Arial"/>
          <w:lang w:val="es-MX" w:eastAsia="es-MX"/>
        </w:rPr>
        <w:t xml:space="preserve"> de </w:t>
      </w:r>
      <w:r w:rsidR="003509DB">
        <w:rPr>
          <w:rFonts w:eastAsia="Arial Unicode MS" w:cs="Arial"/>
          <w:lang w:val="es-MX" w:eastAsia="es-MX"/>
        </w:rPr>
        <w:t>noviembre</w:t>
      </w:r>
      <w:r w:rsidR="003509DB" w:rsidRPr="00767C90">
        <w:rPr>
          <w:rFonts w:eastAsia="Arial Unicode MS" w:cs="Arial"/>
          <w:lang w:val="es-MX" w:eastAsia="es-MX"/>
        </w:rPr>
        <w:t xml:space="preserve"> de 2022, </w:t>
      </w:r>
      <w:r w:rsidR="005345AE">
        <w:rPr>
          <w:rFonts w:eastAsia="Arial Unicode MS" w:cs="Arial"/>
          <w:lang w:eastAsia="es-MX"/>
        </w:rPr>
        <w:t>la Entidad Fiscalizada manifestó lo siguiente:</w:t>
      </w:r>
      <w:r w:rsidR="003509DB">
        <w:rPr>
          <w:rFonts w:eastAsia="Arial Unicode MS" w:cs="Arial"/>
          <w:lang w:val="es-MX" w:eastAsia="es-MX"/>
        </w:rPr>
        <w:t xml:space="preserve"> </w:t>
      </w:r>
      <w:r w:rsidR="003509DB" w:rsidRPr="006E40B9">
        <w:rPr>
          <w:rFonts w:eastAsia="Arial Unicode MS" w:cs="Arial"/>
          <w:i/>
          <w:lang w:val="es-MX" w:eastAsia="es-MX"/>
        </w:rPr>
        <w:t>“Estamos trabajando en coordinación con el SAT para ver un programa de regularización en que se ves afectado de la menor manera tanto empleados como el ayuntamiento”.</w:t>
      </w:r>
      <w:r w:rsidR="00831049">
        <w:rPr>
          <w:rFonts w:eastAsia="Arial Unicode MS" w:cs="Arial"/>
          <w:lang w:val="es-MX" w:eastAsia="es-MX"/>
        </w:rPr>
        <w:t xml:space="preserve"> No presentan documentación consistente.</w:t>
      </w:r>
    </w:p>
    <w:p w14:paraId="5A33D3AA" w14:textId="77777777" w:rsidR="003509DB" w:rsidRDefault="003509DB" w:rsidP="009C065C">
      <w:pPr>
        <w:rPr>
          <w:rFonts w:cs="Arial"/>
          <w:bCs/>
          <w:szCs w:val="22"/>
        </w:rPr>
      </w:pPr>
    </w:p>
    <w:p w14:paraId="262533E7" w14:textId="77777777" w:rsidR="00AF0B77" w:rsidRDefault="00AF0B77" w:rsidP="00AF0B77">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2405AFA9" w14:textId="77777777" w:rsidR="005345AE" w:rsidRDefault="005345AE" w:rsidP="009C065C">
      <w:pPr>
        <w:rPr>
          <w:rFonts w:cs="Arial"/>
          <w:bCs/>
          <w:szCs w:val="22"/>
        </w:rPr>
      </w:pPr>
    </w:p>
    <w:p w14:paraId="4DD3B783" w14:textId="5EC4A8CA" w:rsidR="003509DB" w:rsidRPr="00F81B50" w:rsidRDefault="005345AE" w:rsidP="003509DB">
      <w:pPr>
        <w:tabs>
          <w:tab w:val="left" w:pos="10022"/>
        </w:tabs>
        <w:rPr>
          <w:rFonts w:cs="Arial"/>
          <w:b/>
          <w:bCs/>
          <w:color w:val="000000"/>
          <w:szCs w:val="22"/>
        </w:rPr>
      </w:pPr>
      <w:r>
        <w:rPr>
          <w:rFonts w:cs="Arial"/>
          <w:color w:val="000000"/>
          <w:szCs w:val="22"/>
        </w:rPr>
        <w:t>L</w:t>
      </w:r>
      <w:r w:rsidR="003509DB" w:rsidRPr="00F81B50">
        <w:rPr>
          <w:rFonts w:cs="Arial"/>
          <w:color w:val="000000"/>
          <w:szCs w:val="22"/>
        </w:rPr>
        <w:t xml:space="preserve">as manifestaciones señaladas con anterioridad no justificaron la inconsistencia que guarda relación con el hecho observado, por lo que </w:t>
      </w:r>
      <w:r w:rsidR="003509DB" w:rsidRPr="00F93B2F">
        <w:rPr>
          <w:rFonts w:cs="Arial"/>
          <w:bCs/>
          <w:color w:val="000000"/>
          <w:szCs w:val="22"/>
        </w:rPr>
        <w:t>se</w:t>
      </w:r>
      <w:r w:rsidR="003509DB" w:rsidRPr="00F81B50">
        <w:rPr>
          <w:rFonts w:cs="Arial"/>
          <w:b/>
          <w:bCs/>
          <w:color w:val="000000"/>
          <w:szCs w:val="22"/>
        </w:rPr>
        <w:t xml:space="preserve"> ratifica</w:t>
      </w:r>
      <w:r w:rsidR="003509DB" w:rsidRPr="00F81B50">
        <w:rPr>
          <w:rFonts w:cs="Arial"/>
          <w:color w:val="000000"/>
          <w:szCs w:val="22"/>
        </w:rPr>
        <w:t xml:space="preserve"> </w:t>
      </w:r>
      <w:r w:rsidR="003509DB" w:rsidRPr="00F81B50">
        <w:rPr>
          <w:rFonts w:cs="Arial"/>
          <w:b/>
          <w:bCs/>
          <w:color w:val="000000"/>
          <w:szCs w:val="22"/>
        </w:rPr>
        <w:t>la Observación Preliminar número</w:t>
      </w:r>
      <w:r w:rsidR="003509DB" w:rsidRPr="00F81B50">
        <w:rPr>
          <w:rFonts w:cs="Arial"/>
          <w:color w:val="000000"/>
          <w:szCs w:val="22"/>
        </w:rPr>
        <w:t xml:space="preserve"> </w:t>
      </w:r>
      <w:r w:rsidR="003509DB" w:rsidRPr="00F81B50">
        <w:rPr>
          <w:rFonts w:cs="Arial"/>
          <w:b/>
          <w:bCs/>
          <w:color w:val="000000"/>
          <w:szCs w:val="22"/>
        </w:rPr>
        <w:t>0</w:t>
      </w:r>
      <w:r w:rsidR="003509DB">
        <w:rPr>
          <w:rFonts w:cs="Arial"/>
          <w:b/>
          <w:bCs/>
          <w:color w:val="000000"/>
          <w:szCs w:val="22"/>
        </w:rPr>
        <w:t>6.</w:t>
      </w:r>
    </w:p>
    <w:p w14:paraId="4E33EBCA" w14:textId="77777777" w:rsidR="003509DB" w:rsidRPr="00F81B50" w:rsidRDefault="003509DB" w:rsidP="003509DB">
      <w:pPr>
        <w:tabs>
          <w:tab w:val="left" w:pos="10022"/>
        </w:tabs>
        <w:rPr>
          <w:rFonts w:cs="Arial"/>
          <w:b/>
          <w:bCs/>
          <w:color w:val="000000"/>
          <w:szCs w:val="22"/>
        </w:rPr>
      </w:pPr>
    </w:p>
    <w:p w14:paraId="38E97DFF" w14:textId="308083DE" w:rsidR="003509DB" w:rsidRDefault="003509DB" w:rsidP="003509DB">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06</w:t>
      </w:r>
      <w:r w:rsidRPr="00F81B50">
        <w:rPr>
          <w:rFonts w:cs="Arial"/>
          <w:color w:val="00000A"/>
          <w:szCs w:val="22"/>
        </w:rPr>
        <w:t>, el cual será turnado a la Autoridad Investigadora de este Órgano Técnico, para su trámite correspondiente.</w:t>
      </w:r>
    </w:p>
    <w:p w14:paraId="3C8A1149" w14:textId="77777777" w:rsidR="003509DB" w:rsidRDefault="003509DB" w:rsidP="009C065C">
      <w:pPr>
        <w:rPr>
          <w:rFonts w:cs="Arial"/>
          <w:bCs/>
          <w:szCs w:val="22"/>
        </w:rPr>
      </w:pPr>
    </w:p>
    <w:p w14:paraId="2F6263E0" w14:textId="515C20C8" w:rsidR="003509DB" w:rsidRPr="003509DB" w:rsidRDefault="003509DB" w:rsidP="009C065C">
      <w:pPr>
        <w:rPr>
          <w:rFonts w:cs="Arial"/>
          <w:b/>
          <w:bCs/>
          <w:szCs w:val="22"/>
        </w:rPr>
      </w:pPr>
      <w:r w:rsidRPr="003509DB">
        <w:rPr>
          <w:rFonts w:cs="Arial"/>
          <w:b/>
          <w:bCs/>
          <w:szCs w:val="22"/>
        </w:rPr>
        <w:t>3.2.1. O</w:t>
      </w:r>
      <w:r w:rsidR="005345AE">
        <w:rPr>
          <w:rFonts w:cs="Arial"/>
          <w:b/>
          <w:bCs/>
          <w:szCs w:val="22"/>
        </w:rPr>
        <w:t>bservación Preliminar número 07</w:t>
      </w:r>
    </w:p>
    <w:p w14:paraId="6C9E6522" w14:textId="77777777" w:rsidR="003509DB" w:rsidRDefault="003509DB" w:rsidP="009C065C">
      <w:pPr>
        <w:rPr>
          <w:rFonts w:cs="Arial"/>
          <w:bCs/>
          <w:szCs w:val="22"/>
        </w:rPr>
      </w:pPr>
    </w:p>
    <w:p w14:paraId="66A8BD37" w14:textId="513FF40B" w:rsidR="003509DB" w:rsidRDefault="003509DB" w:rsidP="009C065C">
      <w:pPr>
        <w:rPr>
          <w:rFonts w:cs="Arial"/>
          <w:bCs/>
          <w:szCs w:val="22"/>
        </w:rPr>
      </w:pPr>
      <w:r w:rsidRPr="002653BA">
        <w:rPr>
          <w:rFonts w:cs="Arial"/>
          <w:szCs w:val="22"/>
        </w:rPr>
        <w:t>Derivado del análisis y revisión a la documentación proporcionada por l</w:t>
      </w:r>
      <w:r w:rsidR="00923B35">
        <w:rPr>
          <w:rFonts w:cs="Arial"/>
          <w:szCs w:val="22"/>
        </w:rPr>
        <w:t>a</w:t>
      </w:r>
      <w:r w:rsidRPr="002653BA">
        <w:rPr>
          <w:rFonts w:cs="Arial"/>
          <w:szCs w:val="22"/>
        </w:rPr>
        <w:t xml:space="preserve"> </w:t>
      </w:r>
      <w:r w:rsidR="00923B35">
        <w:rPr>
          <w:rFonts w:cs="Arial"/>
          <w:szCs w:val="22"/>
        </w:rPr>
        <w:t>Entidad Fiscalizada</w:t>
      </w:r>
      <w:r w:rsidRPr="002653BA">
        <w:rPr>
          <w:rFonts w:cs="Arial"/>
          <w:szCs w:val="22"/>
        </w:rPr>
        <w:t xml:space="preserve">, así como del expediente fiscal, </w:t>
      </w:r>
      <w:r w:rsidRPr="002653BA">
        <w:rPr>
          <w:rFonts w:cs="Arial"/>
          <w:bCs/>
          <w:szCs w:val="22"/>
        </w:rPr>
        <w:t>se detectó que no se presentaron ni enteraron las declaraciones mensuales del Impuesto Sobre la Renta por la Prestación de Servicios Personales Subordinados durante el ejercici</w:t>
      </w:r>
      <w:r>
        <w:rPr>
          <w:rFonts w:cs="Arial"/>
          <w:bCs/>
          <w:szCs w:val="22"/>
        </w:rPr>
        <w:t>o fiscal 2021.</w:t>
      </w:r>
    </w:p>
    <w:p w14:paraId="7D97EE06" w14:textId="77777777" w:rsidR="00AF0B77" w:rsidRDefault="00AF0B77" w:rsidP="009C065C">
      <w:pPr>
        <w:rPr>
          <w:rFonts w:cs="Arial"/>
          <w:bCs/>
          <w:szCs w:val="22"/>
        </w:rPr>
      </w:pPr>
    </w:p>
    <w:p w14:paraId="114C0D55" w14:textId="1CBD820F" w:rsidR="003509DB" w:rsidRPr="003509DB" w:rsidRDefault="003509DB" w:rsidP="009C065C">
      <w:pPr>
        <w:rPr>
          <w:rFonts w:cs="Arial"/>
          <w:b/>
          <w:bCs/>
          <w:szCs w:val="22"/>
        </w:rPr>
      </w:pPr>
      <w:r w:rsidRPr="003509DB">
        <w:rPr>
          <w:rFonts w:cs="Arial"/>
          <w:b/>
          <w:bCs/>
          <w:szCs w:val="22"/>
        </w:rPr>
        <w:t>Disposici</w:t>
      </w:r>
      <w:r w:rsidR="005345AE">
        <w:rPr>
          <w:rFonts w:cs="Arial"/>
          <w:b/>
          <w:bCs/>
          <w:szCs w:val="22"/>
        </w:rPr>
        <w:t>ones Jurídicas Incumplidas</w:t>
      </w:r>
    </w:p>
    <w:p w14:paraId="54BF320C" w14:textId="77777777" w:rsidR="003509DB" w:rsidRDefault="003509DB" w:rsidP="009C065C">
      <w:pPr>
        <w:rPr>
          <w:rFonts w:cs="Arial"/>
          <w:bCs/>
          <w:szCs w:val="22"/>
        </w:rPr>
      </w:pPr>
    </w:p>
    <w:p w14:paraId="45EFCEC6" w14:textId="4929F526" w:rsidR="003509DB" w:rsidRDefault="003509DB" w:rsidP="009C065C">
      <w:pPr>
        <w:rPr>
          <w:rFonts w:cs="Arial"/>
          <w:bCs/>
          <w:szCs w:val="22"/>
        </w:rPr>
      </w:pPr>
      <w:r w:rsidRPr="00777297">
        <w:rPr>
          <w:rFonts w:cs="Arial"/>
          <w:bCs/>
          <w:szCs w:val="22"/>
        </w:rPr>
        <w:t>Artículo 96 penúltimo párrafo, de la Ley del Impuesto Sobre la Renta.</w:t>
      </w:r>
    </w:p>
    <w:p w14:paraId="69AE8AC5" w14:textId="77777777" w:rsidR="003509DB" w:rsidRDefault="003509DB" w:rsidP="009C065C">
      <w:pPr>
        <w:rPr>
          <w:rFonts w:cs="Arial"/>
          <w:bCs/>
          <w:szCs w:val="22"/>
        </w:rPr>
      </w:pPr>
    </w:p>
    <w:p w14:paraId="680E8AD8" w14:textId="06D34387" w:rsidR="003509DB" w:rsidRPr="00831049" w:rsidRDefault="00923B35" w:rsidP="009C065C">
      <w:pPr>
        <w:rPr>
          <w:rFonts w:cs="Arial"/>
          <w:bCs/>
          <w:szCs w:val="22"/>
        </w:rPr>
      </w:pPr>
      <w:r>
        <w:rPr>
          <w:rFonts w:eastAsia="Arial Unicode MS" w:cs="Arial"/>
          <w:lang w:val="es-MX" w:eastAsia="es-MX"/>
        </w:rPr>
        <w:t xml:space="preserve">Mediante </w:t>
      </w:r>
      <w:r w:rsidR="003509DB" w:rsidRPr="00767C90">
        <w:rPr>
          <w:rFonts w:eastAsia="Arial Unicode MS" w:cs="Arial"/>
          <w:lang w:val="es-MX" w:eastAsia="es-MX"/>
        </w:rPr>
        <w:t xml:space="preserve">oficio número </w:t>
      </w:r>
      <w:r w:rsidR="003509DB" w:rsidRPr="00BB0A29">
        <w:rPr>
          <w:rFonts w:eastAsia="Arial Unicode MS" w:cs="Arial"/>
          <w:b/>
          <w:lang w:val="es-MX" w:eastAsia="es-MX"/>
        </w:rPr>
        <w:t>TOC/PRE/155/2022</w:t>
      </w:r>
      <w:r w:rsidR="003509DB" w:rsidRPr="00767C90">
        <w:rPr>
          <w:rFonts w:eastAsia="Arial Unicode MS" w:cs="Arial"/>
          <w:lang w:val="es-MX" w:eastAsia="es-MX"/>
        </w:rPr>
        <w:t xml:space="preserve"> de fecha </w:t>
      </w:r>
      <w:r w:rsidR="003509DB">
        <w:rPr>
          <w:rFonts w:eastAsia="Arial Unicode MS" w:cs="Arial"/>
          <w:lang w:val="es-MX" w:eastAsia="es-MX"/>
        </w:rPr>
        <w:t>29</w:t>
      </w:r>
      <w:r w:rsidR="003509DB" w:rsidRPr="00767C90">
        <w:rPr>
          <w:rFonts w:eastAsia="Arial Unicode MS" w:cs="Arial"/>
          <w:lang w:val="es-MX" w:eastAsia="es-MX"/>
        </w:rPr>
        <w:t xml:space="preserve"> </w:t>
      </w:r>
      <w:r w:rsidR="003509DB">
        <w:rPr>
          <w:rFonts w:eastAsia="Arial Unicode MS" w:cs="Arial"/>
          <w:lang w:val="es-MX" w:eastAsia="es-MX"/>
        </w:rPr>
        <w:t>d</w:t>
      </w:r>
      <w:r w:rsidR="003509DB" w:rsidRPr="00767C90">
        <w:rPr>
          <w:rFonts w:eastAsia="Arial Unicode MS" w:cs="Arial"/>
          <w:lang w:val="es-MX" w:eastAsia="es-MX"/>
        </w:rPr>
        <w:t xml:space="preserve">e </w:t>
      </w:r>
      <w:r w:rsidR="003509DB">
        <w:rPr>
          <w:rFonts w:eastAsia="Arial Unicode MS" w:cs="Arial"/>
          <w:lang w:val="es-MX" w:eastAsia="es-MX"/>
        </w:rPr>
        <w:t>noviembre</w:t>
      </w:r>
      <w:r w:rsidR="003509DB" w:rsidRPr="00767C90">
        <w:rPr>
          <w:rFonts w:eastAsia="Arial Unicode MS" w:cs="Arial"/>
          <w:lang w:val="es-MX" w:eastAsia="es-MX"/>
        </w:rPr>
        <w:t xml:space="preserve"> de 2022, </w:t>
      </w:r>
      <w:r w:rsidR="005345AE">
        <w:rPr>
          <w:rFonts w:eastAsia="Arial Unicode MS" w:cs="Arial"/>
          <w:lang w:eastAsia="es-MX"/>
        </w:rPr>
        <w:t>la Entidad Fiscalizada manifestó lo siguiente:</w:t>
      </w:r>
      <w:r w:rsidR="003509DB">
        <w:rPr>
          <w:rFonts w:eastAsia="Arial Unicode MS" w:cs="Arial"/>
          <w:lang w:val="es-MX" w:eastAsia="es-MX"/>
        </w:rPr>
        <w:t xml:space="preserve"> </w:t>
      </w:r>
      <w:r w:rsidR="003509DB" w:rsidRPr="006E40B9">
        <w:rPr>
          <w:rFonts w:eastAsia="Arial Unicode MS" w:cs="Arial"/>
          <w:i/>
          <w:lang w:val="es-MX" w:eastAsia="es-MX"/>
        </w:rPr>
        <w:t>“Estamos trabajando en coordinación con el SAT para ver un programa de regularización en que se ves afectado de la menor manera tanto empleados como el ayuntamiento”.</w:t>
      </w:r>
      <w:r w:rsidR="00831049">
        <w:rPr>
          <w:rFonts w:eastAsia="Arial Unicode MS" w:cs="Arial"/>
          <w:lang w:val="es-MX" w:eastAsia="es-MX"/>
        </w:rPr>
        <w:t xml:space="preserve"> No presentan documentación consistente.</w:t>
      </w:r>
    </w:p>
    <w:p w14:paraId="48936479" w14:textId="77777777" w:rsidR="00AF0B77" w:rsidRDefault="00AF0B77" w:rsidP="005345AE">
      <w:pPr>
        <w:rPr>
          <w:rFonts w:cs="Arial"/>
          <w:bCs/>
          <w:szCs w:val="22"/>
        </w:rPr>
      </w:pPr>
    </w:p>
    <w:p w14:paraId="7991FBE1" w14:textId="77777777" w:rsidR="00AF0B77" w:rsidRDefault="00AF0B77" w:rsidP="00AF0B77">
      <w:pPr>
        <w:rPr>
          <w:rFonts w:cs="Arial"/>
          <w:bCs/>
          <w:szCs w:val="22"/>
        </w:rPr>
      </w:pPr>
      <w:r>
        <w:rPr>
          <w:rFonts w:cs="Arial"/>
          <w:bCs/>
          <w:szCs w:val="22"/>
        </w:rPr>
        <w:lastRenderedPageBreak/>
        <w:t xml:space="preserve">Mediante uso de la palabra el Servidor Público por el periodo del 01 de enero al 31 de agosto de 2021, se adhirió a la respuesta de la administración actual. </w:t>
      </w:r>
    </w:p>
    <w:p w14:paraId="10F17429" w14:textId="77777777" w:rsidR="003509DB" w:rsidRDefault="003509DB" w:rsidP="009C065C">
      <w:pPr>
        <w:rPr>
          <w:rFonts w:cs="Arial"/>
          <w:bCs/>
          <w:szCs w:val="22"/>
        </w:rPr>
      </w:pPr>
    </w:p>
    <w:p w14:paraId="554AEF14" w14:textId="18EF5FA2" w:rsidR="00EE7EBE" w:rsidRPr="00F81B50" w:rsidRDefault="005345AE" w:rsidP="00EE7EBE">
      <w:pPr>
        <w:tabs>
          <w:tab w:val="left" w:pos="10022"/>
        </w:tabs>
        <w:rPr>
          <w:rFonts w:cs="Arial"/>
          <w:b/>
          <w:bCs/>
          <w:color w:val="000000"/>
          <w:szCs w:val="22"/>
        </w:rPr>
      </w:pPr>
      <w:r>
        <w:rPr>
          <w:rFonts w:cs="Arial"/>
          <w:color w:val="000000"/>
          <w:szCs w:val="22"/>
        </w:rPr>
        <w:t>L</w:t>
      </w:r>
      <w:r w:rsidR="00EE7EBE" w:rsidRPr="00F81B50">
        <w:rPr>
          <w:rFonts w:cs="Arial"/>
          <w:color w:val="000000"/>
          <w:szCs w:val="22"/>
        </w:rPr>
        <w:t xml:space="preserve">as manifestaciones señaladas con anterioridad no justificaron la inconsistencia que guarda relación con el hecho observado, por lo que </w:t>
      </w:r>
      <w:r w:rsidR="00EE7EBE" w:rsidRPr="00F93B2F">
        <w:rPr>
          <w:rFonts w:cs="Arial"/>
          <w:bCs/>
          <w:color w:val="000000"/>
          <w:szCs w:val="22"/>
        </w:rPr>
        <w:t>se</w:t>
      </w:r>
      <w:r w:rsidR="00EE7EBE" w:rsidRPr="00F81B50">
        <w:rPr>
          <w:rFonts w:cs="Arial"/>
          <w:b/>
          <w:bCs/>
          <w:color w:val="000000"/>
          <w:szCs w:val="22"/>
        </w:rPr>
        <w:t xml:space="preserve"> ratifica</w:t>
      </w:r>
      <w:r w:rsidR="00EE7EBE" w:rsidRPr="00F81B50">
        <w:rPr>
          <w:rFonts w:cs="Arial"/>
          <w:color w:val="000000"/>
          <w:szCs w:val="22"/>
        </w:rPr>
        <w:t xml:space="preserve"> </w:t>
      </w:r>
      <w:r w:rsidR="00EE7EBE" w:rsidRPr="00F81B50">
        <w:rPr>
          <w:rFonts w:cs="Arial"/>
          <w:b/>
          <w:bCs/>
          <w:color w:val="000000"/>
          <w:szCs w:val="22"/>
        </w:rPr>
        <w:t>la Observación Preliminar número</w:t>
      </w:r>
      <w:r w:rsidR="00EE7EBE" w:rsidRPr="00F81B50">
        <w:rPr>
          <w:rFonts w:cs="Arial"/>
          <w:color w:val="000000"/>
          <w:szCs w:val="22"/>
        </w:rPr>
        <w:t xml:space="preserve"> </w:t>
      </w:r>
      <w:r w:rsidR="00EE7EBE" w:rsidRPr="00F81B50">
        <w:rPr>
          <w:rFonts w:cs="Arial"/>
          <w:b/>
          <w:bCs/>
          <w:color w:val="000000"/>
          <w:szCs w:val="22"/>
        </w:rPr>
        <w:t>0</w:t>
      </w:r>
      <w:r w:rsidR="00EE7EBE">
        <w:rPr>
          <w:rFonts w:cs="Arial"/>
          <w:b/>
          <w:bCs/>
          <w:color w:val="000000"/>
          <w:szCs w:val="22"/>
        </w:rPr>
        <w:t>7.</w:t>
      </w:r>
    </w:p>
    <w:p w14:paraId="36C2C86E" w14:textId="77777777" w:rsidR="00EE7EBE" w:rsidRPr="00F81B50" w:rsidRDefault="00EE7EBE" w:rsidP="00EE7EBE">
      <w:pPr>
        <w:tabs>
          <w:tab w:val="left" w:pos="10022"/>
        </w:tabs>
        <w:rPr>
          <w:rFonts w:cs="Arial"/>
          <w:b/>
          <w:bCs/>
          <w:color w:val="000000"/>
          <w:szCs w:val="22"/>
        </w:rPr>
      </w:pPr>
    </w:p>
    <w:p w14:paraId="698FE898" w14:textId="0EF05F73" w:rsidR="00EE7EBE" w:rsidRDefault="00EE7EBE" w:rsidP="00EE7EBE">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07</w:t>
      </w:r>
      <w:r w:rsidRPr="00F81B50">
        <w:rPr>
          <w:rFonts w:cs="Arial"/>
          <w:color w:val="00000A"/>
          <w:szCs w:val="22"/>
        </w:rPr>
        <w:t>, el cual será turnado a la Autoridad Investigadora de este Órgano Técnico, para su trámite correspondiente.</w:t>
      </w:r>
    </w:p>
    <w:p w14:paraId="63AE7811" w14:textId="77777777" w:rsidR="003D1333" w:rsidRDefault="003D1333" w:rsidP="002824C0">
      <w:pPr>
        <w:rPr>
          <w:rFonts w:cs="Arial"/>
          <w:b/>
          <w:bCs/>
          <w:szCs w:val="22"/>
        </w:rPr>
      </w:pPr>
    </w:p>
    <w:p w14:paraId="5F2A625A" w14:textId="323483B3" w:rsidR="002824C0" w:rsidRPr="003509DB" w:rsidRDefault="002824C0" w:rsidP="002824C0">
      <w:pPr>
        <w:rPr>
          <w:rFonts w:cs="Arial"/>
          <w:b/>
          <w:bCs/>
          <w:szCs w:val="22"/>
        </w:rPr>
      </w:pPr>
      <w:r w:rsidRPr="003509DB">
        <w:rPr>
          <w:rFonts w:cs="Arial"/>
          <w:b/>
          <w:bCs/>
          <w:szCs w:val="22"/>
        </w:rPr>
        <w:t>3.2.</w:t>
      </w:r>
      <w:r>
        <w:rPr>
          <w:rFonts w:cs="Arial"/>
          <w:b/>
          <w:bCs/>
          <w:szCs w:val="22"/>
        </w:rPr>
        <w:t>2</w:t>
      </w:r>
      <w:r w:rsidRPr="003509DB">
        <w:rPr>
          <w:rFonts w:cs="Arial"/>
          <w:b/>
          <w:bCs/>
          <w:szCs w:val="22"/>
        </w:rPr>
        <w:t>. Observación Preliminar número 0</w:t>
      </w:r>
      <w:r>
        <w:rPr>
          <w:rFonts w:cs="Arial"/>
          <w:b/>
          <w:bCs/>
          <w:szCs w:val="22"/>
        </w:rPr>
        <w:t>8</w:t>
      </w:r>
    </w:p>
    <w:p w14:paraId="4E66CD19" w14:textId="77777777" w:rsidR="003509DB" w:rsidRDefault="003509DB" w:rsidP="009C065C">
      <w:pPr>
        <w:rPr>
          <w:rFonts w:cs="Arial"/>
          <w:bCs/>
          <w:szCs w:val="22"/>
        </w:rPr>
      </w:pPr>
    </w:p>
    <w:p w14:paraId="26689566" w14:textId="73F32443" w:rsidR="002824C0" w:rsidRDefault="002824C0" w:rsidP="009C065C">
      <w:pPr>
        <w:rPr>
          <w:rFonts w:cs="Arial"/>
          <w:bCs/>
          <w:szCs w:val="22"/>
        </w:rPr>
      </w:pPr>
      <w:r w:rsidRPr="001A066E">
        <w:rPr>
          <w:rFonts w:cs="Arial"/>
          <w:szCs w:val="22"/>
        </w:rPr>
        <w:t>Derivado del análisis y revisión a la documentación e información proporcionada por l</w:t>
      </w:r>
      <w:r w:rsidR="00923B35">
        <w:rPr>
          <w:rFonts w:cs="Arial"/>
          <w:szCs w:val="22"/>
        </w:rPr>
        <w:t>a</w:t>
      </w:r>
      <w:r w:rsidRPr="001A066E">
        <w:rPr>
          <w:rFonts w:cs="Arial"/>
          <w:szCs w:val="22"/>
        </w:rPr>
        <w:t xml:space="preserve"> </w:t>
      </w:r>
      <w:r w:rsidR="00923B35">
        <w:rPr>
          <w:rFonts w:cs="Arial"/>
          <w:szCs w:val="22"/>
        </w:rPr>
        <w:t>Entidad Fiscalizada</w:t>
      </w:r>
      <w:r w:rsidRPr="001A066E">
        <w:rPr>
          <w:rFonts w:cs="Arial"/>
          <w:szCs w:val="22"/>
        </w:rPr>
        <w:t xml:space="preserve">, así como del expediente fiscal, </w:t>
      </w:r>
      <w:r w:rsidRPr="001A066E">
        <w:rPr>
          <w:rFonts w:cs="Arial"/>
          <w:bCs/>
          <w:szCs w:val="22"/>
        </w:rPr>
        <w:t>se detectó que no se presentaron ni enteraron las declaraciones mensuales del Impuesto sobre Erogaciones por Remuneración al Trabajo Personal Prestado Bajo la Dirección y Dependencia de un Patrón (3% sobre nómina), del ejercici</w:t>
      </w:r>
      <w:r>
        <w:rPr>
          <w:rFonts w:cs="Arial"/>
          <w:bCs/>
          <w:szCs w:val="22"/>
        </w:rPr>
        <w:t>o fiscal 2021.</w:t>
      </w:r>
    </w:p>
    <w:p w14:paraId="1BDC68A9" w14:textId="77777777" w:rsidR="003509DB" w:rsidRDefault="003509DB" w:rsidP="009C065C">
      <w:pPr>
        <w:rPr>
          <w:rFonts w:cs="Arial"/>
          <w:bCs/>
          <w:szCs w:val="22"/>
        </w:rPr>
      </w:pPr>
    </w:p>
    <w:p w14:paraId="0851C9FC" w14:textId="351FCBE9" w:rsidR="002824C0" w:rsidRPr="002824C0" w:rsidRDefault="005345AE" w:rsidP="009C065C">
      <w:pPr>
        <w:rPr>
          <w:rFonts w:cs="Arial"/>
          <w:b/>
          <w:bCs/>
          <w:szCs w:val="22"/>
        </w:rPr>
      </w:pPr>
      <w:r>
        <w:rPr>
          <w:rFonts w:cs="Arial"/>
          <w:b/>
          <w:bCs/>
          <w:szCs w:val="22"/>
        </w:rPr>
        <w:t>Disposiciones Jurídicas Incumplidas</w:t>
      </w:r>
    </w:p>
    <w:p w14:paraId="71A7CFFE" w14:textId="77777777" w:rsidR="003509DB" w:rsidRDefault="003509DB" w:rsidP="009C065C">
      <w:pPr>
        <w:rPr>
          <w:rFonts w:cs="Arial"/>
          <w:bCs/>
          <w:szCs w:val="22"/>
        </w:rPr>
      </w:pPr>
    </w:p>
    <w:p w14:paraId="0E3913E4" w14:textId="47A69C38" w:rsidR="002824C0" w:rsidRPr="009955F6" w:rsidRDefault="002824C0" w:rsidP="002824C0">
      <w:pPr>
        <w:shd w:val="clear" w:color="auto" w:fill="FFFFFF"/>
        <w:adjustRightInd w:val="0"/>
        <w:rPr>
          <w:bCs/>
          <w:color w:val="000000"/>
        </w:rPr>
      </w:pPr>
      <w:r w:rsidRPr="009955F6">
        <w:rPr>
          <w:bCs/>
          <w:color w:val="000000"/>
        </w:rPr>
        <w:t>Artículos 21, 23, 24 y 26 de la Ley de Hacienda del Estado de Michoacán de Ocampo, publicada en el Periódico Oficial del Gobierno Constitucional del Estado de Michoacán de Ocampo, el 31 de diciembre de 2018, última reforma publicada en el Periódico Oficial del Gobierno Constitucional del Estado de Michoacán de Oca</w:t>
      </w:r>
      <w:r w:rsidR="005345AE">
        <w:rPr>
          <w:bCs/>
          <w:color w:val="000000"/>
        </w:rPr>
        <w:t>mpo, el 31 de diciembre de 2022;</w:t>
      </w:r>
    </w:p>
    <w:p w14:paraId="770DF387" w14:textId="48651BBB" w:rsidR="002824C0" w:rsidRDefault="005345AE" w:rsidP="002824C0">
      <w:pPr>
        <w:rPr>
          <w:rFonts w:cs="Arial"/>
          <w:bCs/>
          <w:szCs w:val="22"/>
        </w:rPr>
      </w:pPr>
      <w:r>
        <w:rPr>
          <w:rFonts w:cs="Arial"/>
          <w:bCs/>
          <w:color w:val="000000"/>
          <w:szCs w:val="22"/>
        </w:rPr>
        <w:t>4</w:t>
      </w:r>
      <w:r w:rsidR="002824C0" w:rsidRPr="009955F6">
        <w:rPr>
          <w:rFonts w:cs="Arial"/>
          <w:bCs/>
          <w:color w:val="000000"/>
          <w:szCs w:val="22"/>
        </w:rPr>
        <w:t>2, 43, 44, 45 y 47 d</w:t>
      </w:r>
      <w:r w:rsidR="002824C0" w:rsidRPr="009955F6">
        <w:rPr>
          <w:rFonts w:cs="Arial"/>
          <w:szCs w:val="22"/>
        </w:rPr>
        <w:t>e la Ley de Hacienda del Estado de Michoacán de Ocampo, publicada en el Periódico Oficial del Gobierno Constitucional del Estado de Michoacán de Ocampo, el 27 de diciembre de 2021.</w:t>
      </w:r>
    </w:p>
    <w:p w14:paraId="6D448B62" w14:textId="77777777" w:rsidR="002824C0" w:rsidRDefault="002824C0" w:rsidP="009C065C">
      <w:pPr>
        <w:rPr>
          <w:rFonts w:cs="Arial"/>
          <w:bCs/>
          <w:szCs w:val="22"/>
        </w:rPr>
      </w:pPr>
    </w:p>
    <w:p w14:paraId="79A42CDA" w14:textId="00159070" w:rsidR="002824C0" w:rsidRPr="00831049" w:rsidRDefault="00923B35" w:rsidP="009C065C">
      <w:pPr>
        <w:rPr>
          <w:rFonts w:cs="Arial"/>
          <w:bCs/>
          <w:szCs w:val="22"/>
        </w:rPr>
      </w:pPr>
      <w:r>
        <w:rPr>
          <w:rFonts w:eastAsia="Arial Unicode MS" w:cs="Arial"/>
          <w:lang w:val="es-MX" w:eastAsia="es-MX"/>
        </w:rPr>
        <w:t xml:space="preserve">Mediante </w:t>
      </w:r>
      <w:r w:rsidR="002824C0" w:rsidRPr="00A35B35">
        <w:rPr>
          <w:rFonts w:eastAsia="Arial Unicode MS" w:cs="Arial"/>
          <w:lang w:val="es-MX" w:eastAsia="es-MX"/>
        </w:rPr>
        <w:t xml:space="preserve">oficio número </w:t>
      </w:r>
      <w:r w:rsidR="002824C0" w:rsidRPr="00A35B35">
        <w:rPr>
          <w:rFonts w:eastAsia="Arial Unicode MS" w:cs="Arial"/>
          <w:b/>
          <w:lang w:val="es-MX" w:eastAsia="es-MX"/>
        </w:rPr>
        <w:t>TOC/PRE/155/2022</w:t>
      </w:r>
      <w:r w:rsidR="002824C0" w:rsidRPr="00A35B35">
        <w:rPr>
          <w:rFonts w:eastAsia="Arial Unicode MS" w:cs="Arial"/>
          <w:lang w:val="es-MX" w:eastAsia="es-MX"/>
        </w:rPr>
        <w:t xml:space="preserve"> de fecha 29 de noviembre de 2022, </w:t>
      </w:r>
      <w:r w:rsidR="005345AE">
        <w:rPr>
          <w:rFonts w:eastAsia="Arial Unicode MS" w:cs="Arial"/>
          <w:lang w:eastAsia="es-MX"/>
        </w:rPr>
        <w:t xml:space="preserve">la Entidad Fiscalizada manifestó lo siguiente: </w:t>
      </w:r>
      <w:r w:rsidR="002824C0" w:rsidRPr="00A35B35">
        <w:rPr>
          <w:rFonts w:eastAsia="Arial Unicode MS" w:cs="Arial"/>
          <w:i/>
          <w:lang w:val="es-MX" w:eastAsia="es-MX"/>
        </w:rPr>
        <w:t>“Estamos trabajando en solventar, previendo un programa de actualización, en que no se vean afectadas gravemente las finanzas del municipio ya que somos uno de los menores ingresos en el Estado”.</w:t>
      </w:r>
      <w:r w:rsidR="00831049">
        <w:rPr>
          <w:rFonts w:eastAsia="Arial Unicode MS" w:cs="Arial"/>
          <w:lang w:val="es-MX" w:eastAsia="es-MX"/>
        </w:rPr>
        <w:t xml:space="preserve"> No presentan documentación consistente.</w:t>
      </w:r>
    </w:p>
    <w:p w14:paraId="2A59A9F2" w14:textId="77777777" w:rsidR="002824C0" w:rsidRDefault="002824C0" w:rsidP="009C065C">
      <w:pPr>
        <w:rPr>
          <w:rFonts w:cs="Arial"/>
          <w:bCs/>
          <w:szCs w:val="22"/>
        </w:rPr>
      </w:pPr>
    </w:p>
    <w:p w14:paraId="040464F2" w14:textId="77777777" w:rsidR="00AF0B77" w:rsidRDefault="00AF0B77" w:rsidP="00AF0B77">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1698D51D" w14:textId="52A9C4E5" w:rsidR="002824C0" w:rsidRPr="00F81B50" w:rsidRDefault="005345AE" w:rsidP="002824C0">
      <w:pPr>
        <w:tabs>
          <w:tab w:val="left" w:pos="10022"/>
        </w:tabs>
        <w:rPr>
          <w:rFonts w:cs="Arial"/>
          <w:b/>
          <w:bCs/>
          <w:color w:val="000000"/>
          <w:szCs w:val="22"/>
        </w:rPr>
      </w:pPr>
      <w:r>
        <w:rPr>
          <w:rFonts w:cs="Arial"/>
          <w:color w:val="000000"/>
          <w:szCs w:val="22"/>
        </w:rPr>
        <w:lastRenderedPageBreak/>
        <w:t>L</w:t>
      </w:r>
      <w:r w:rsidR="002824C0" w:rsidRPr="00F81B50">
        <w:rPr>
          <w:rFonts w:cs="Arial"/>
          <w:color w:val="000000"/>
          <w:szCs w:val="22"/>
        </w:rPr>
        <w:t xml:space="preserve">as manifestaciones señaladas con anterioridad no justificaron la inconsistencia que guarda relación con el hecho observado, por lo que </w:t>
      </w:r>
      <w:r w:rsidR="002824C0" w:rsidRPr="00F93B2F">
        <w:rPr>
          <w:rFonts w:cs="Arial"/>
          <w:bCs/>
          <w:color w:val="000000"/>
          <w:szCs w:val="22"/>
        </w:rPr>
        <w:t>se</w:t>
      </w:r>
      <w:r w:rsidR="002824C0" w:rsidRPr="00F81B50">
        <w:rPr>
          <w:rFonts w:cs="Arial"/>
          <w:b/>
          <w:bCs/>
          <w:color w:val="000000"/>
          <w:szCs w:val="22"/>
        </w:rPr>
        <w:t xml:space="preserve"> ratifica</w:t>
      </w:r>
      <w:r w:rsidR="002824C0" w:rsidRPr="00F81B50">
        <w:rPr>
          <w:rFonts w:cs="Arial"/>
          <w:color w:val="000000"/>
          <w:szCs w:val="22"/>
        </w:rPr>
        <w:t xml:space="preserve"> </w:t>
      </w:r>
      <w:r w:rsidR="002824C0" w:rsidRPr="00F81B50">
        <w:rPr>
          <w:rFonts w:cs="Arial"/>
          <w:b/>
          <w:bCs/>
          <w:color w:val="000000"/>
          <w:szCs w:val="22"/>
        </w:rPr>
        <w:t>la Observación Preliminar número</w:t>
      </w:r>
      <w:r w:rsidR="002824C0" w:rsidRPr="00F81B50">
        <w:rPr>
          <w:rFonts w:cs="Arial"/>
          <w:color w:val="000000"/>
          <w:szCs w:val="22"/>
        </w:rPr>
        <w:t xml:space="preserve"> </w:t>
      </w:r>
      <w:r w:rsidR="002824C0" w:rsidRPr="00F81B50">
        <w:rPr>
          <w:rFonts w:cs="Arial"/>
          <w:b/>
          <w:bCs/>
          <w:color w:val="000000"/>
          <w:szCs w:val="22"/>
        </w:rPr>
        <w:t>0</w:t>
      </w:r>
      <w:r w:rsidR="002824C0">
        <w:rPr>
          <w:rFonts w:cs="Arial"/>
          <w:b/>
          <w:bCs/>
          <w:color w:val="000000"/>
          <w:szCs w:val="22"/>
        </w:rPr>
        <w:t>8.</w:t>
      </w:r>
    </w:p>
    <w:p w14:paraId="0034770E" w14:textId="77777777" w:rsidR="002824C0" w:rsidRPr="00F81B50" w:rsidRDefault="002824C0" w:rsidP="002824C0">
      <w:pPr>
        <w:tabs>
          <w:tab w:val="left" w:pos="10022"/>
        </w:tabs>
        <w:rPr>
          <w:rFonts w:cs="Arial"/>
          <w:b/>
          <w:bCs/>
          <w:color w:val="000000"/>
          <w:szCs w:val="22"/>
        </w:rPr>
      </w:pPr>
    </w:p>
    <w:p w14:paraId="77C80C6E" w14:textId="7199EF24" w:rsidR="002824C0" w:rsidRDefault="002824C0" w:rsidP="002824C0">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08</w:t>
      </w:r>
      <w:r w:rsidRPr="00F81B50">
        <w:rPr>
          <w:rFonts w:cs="Arial"/>
          <w:color w:val="00000A"/>
          <w:szCs w:val="22"/>
        </w:rPr>
        <w:t>, el cual será turnado a la Autoridad Investigadora de este Órgano Técnico, para su trámite correspondiente.</w:t>
      </w:r>
    </w:p>
    <w:p w14:paraId="0802D731" w14:textId="77777777" w:rsidR="002824C0" w:rsidRDefault="002824C0" w:rsidP="009C065C">
      <w:pPr>
        <w:rPr>
          <w:rFonts w:cs="Arial"/>
          <w:bCs/>
          <w:szCs w:val="22"/>
        </w:rPr>
      </w:pPr>
    </w:p>
    <w:p w14:paraId="51D7ED90" w14:textId="75D658F6" w:rsidR="002824C0" w:rsidRPr="003509DB" w:rsidRDefault="002824C0" w:rsidP="002824C0">
      <w:pPr>
        <w:rPr>
          <w:rFonts w:cs="Arial"/>
          <w:b/>
          <w:bCs/>
          <w:szCs w:val="22"/>
        </w:rPr>
      </w:pPr>
      <w:r w:rsidRPr="003509DB">
        <w:rPr>
          <w:rFonts w:cs="Arial"/>
          <w:b/>
          <w:bCs/>
          <w:szCs w:val="22"/>
        </w:rPr>
        <w:t>3.2.</w:t>
      </w:r>
      <w:r>
        <w:rPr>
          <w:rFonts w:cs="Arial"/>
          <w:b/>
          <w:bCs/>
          <w:szCs w:val="22"/>
        </w:rPr>
        <w:t>3</w:t>
      </w:r>
      <w:r w:rsidRPr="003509DB">
        <w:rPr>
          <w:rFonts w:cs="Arial"/>
          <w:b/>
          <w:bCs/>
          <w:szCs w:val="22"/>
        </w:rPr>
        <w:t>. Observación Preliminar número 0</w:t>
      </w:r>
      <w:r>
        <w:rPr>
          <w:rFonts w:cs="Arial"/>
          <w:b/>
          <w:bCs/>
          <w:szCs w:val="22"/>
        </w:rPr>
        <w:t>9</w:t>
      </w:r>
    </w:p>
    <w:p w14:paraId="791BEC74" w14:textId="77777777" w:rsidR="002824C0" w:rsidRDefault="002824C0" w:rsidP="009C065C">
      <w:pPr>
        <w:rPr>
          <w:rFonts w:cs="Arial"/>
          <w:bCs/>
          <w:szCs w:val="22"/>
        </w:rPr>
      </w:pPr>
    </w:p>
    <w:p w14:paraId="4F463A1D" w14:textId="5BFC79EA" w:rsidR="002824C0" w:rsidRDefault="002824C0" w:rsidP="009C065C">
      <w:pPr>
        <w:rPr>
          <w:rFonts w:cs="Arial"/>
          <w:bCs/>
          <w:szCs w:val="22"/>
        </w:rPr>
      </w:pPr>
      <w:r w:rsidRPr="00D816C1">
        <w:rPr>
          <w:rFonts w:cs="Arial"/>
          <w:szCs w:val="22"/>
        </w:rPr>
        <w:t>De la revisión a la documentación e información proporcionada por l</w:t>
      </w:r>
      <w:r w:rsidR="00EE7CAE">
        <w:rPr>
          <w:rFonts w:cs="Arial"/>
          <w:szCs w:val="22"/>
        </w:rPr>
        <w:t>a</w:t>
      </w:r>
      <w:r w:rsidRPr="00D816C1">
        <w:rPr>
          <w:rFonts w:cs="Arial"/>
          <w:szCs w:val="22"/>
        </w:rPr>
        <w:t xml:space="preserve"> </w:t>
      </w:r>
      <w:r w:rsidR="00EE7CAE">
        <w:rPr>
          <w:rFonts w:cs="Arial"/>
          <w:szCs w:val="22"/>
        </w:rPr>
        <w:t>Entidad fiscalizada</w:t>
      </w:r>
      <w:r w:rsidRPr="00D816C1">
        <w:rPr>
          <w:rFonts w:cs="Arial"/>
          <w:szCs w:val="22"/>
        </w:rPr>
        <w:t xml:space="preserve">, no se tuvo constancia de la presentación de </w:t>
      </w:r>
      <w:r w:rsidRPr="00D816C1">
        <w:rPr>
          <w:rFonts w:cs="Arial"/>
          <w:bCs/>
          <w:szCs w:val="22"/>
        </w:rPr>
        <w:t>la declaración anual del Impuesto sobre Erogaciones por la Remuneración al Trabajo Personal Prestado Bajo la Dirección y Dependencia de un Patrón, (3% sobre nómina).</w:t>
      </w:r>
    </w:p>
    <w:p w14:paraId="6691A88A" w14:textId="77777777" w:rsidR="002824C0" w:rsidRDefault="002824C0" w:rsidP="009C065C">
      <w:pPr>
        <w:rPr>
          <w:rFonts w:cs="Arial"/>
          <w:bCs/>
          <w:szCs w:val="22"/>
        </w:rPr>
      </w:pPr>
    </w:p>
    <w:p w14:paraId="7CFB979C" w14:textId="4E73BDD1" w:rsidR="002824C0" w:rsidRPr="002824C0" w:rsidRDefault="002824C0" w:rsidP="009C065C">
      <w:pPr>
        <w:rPr>
          <w:rFonts w:cs="Arial"/>
          <w:b/>
          <w:bCs/>
          <w:szCs w:val="22"/>
        </w:rPr>
      </w:pPr>
      <w:r w:rsidRPr="002824C0">
        <w:rPr>
          <w:rFonts w:cs="Arial"/>
          <w:b/>
          <w:bCs/>
          <w:szCs w:val="22"/>
        </w:rPr>
        <w:t>Disp</w:t>
      </w:r>
      <w:r w:rsidR="005345AE">
        <w:rPr>
          <w:rFonts w:cs="Arial"/>
          <w:b/>
          <w:bCs/>
          <w:szCs w:val="22"/>
        </w:rPr>
        <w:t>osiciones Jurídicas Incumplidas</w:t>
      </w:r>
    </w:p>
    <w:p w14:paraId="5AF447F0" w14:textId="77777777" w:rsidR="002824C0" w:rsidRDefault="002824C0" w:rsidP="009C065C">
      <w:pPr>
        <w:rPr>
          <w:rFonts w:cs="Arial"/>
          <w:bCs/>
          <w:szCs w:val="22"/>
        </w:rPr>
      </w:pPr>
    </w:p>
    <w:p w14:paraId="68789D39" w14:textId="2C83510F" w:rsidR="002824C0" w:rsidRPr="002824C0" w:rsidRDefault="002824C0" w:rsidP="002824C0">
      <w:pPr>
        <w:pStyle w:val="Forma"/>
        <w:shd w:val="clear" w:color="auto" w:fill="FFFFFF"/>
        <w:spacing w:line="276" w:lineRule="auto"/>
        <w:jc w:val="both"/>
        <w:rPr>
          <w:rFonts w:ascii="Arial" w:hAnsi="Arial" w:cs="Arial"/>
          <w:sz w:val="22"/>
          <w:szCs w:val="22"/>
        </w:rPr>
      </w:pPr>
      <w:r w:rsidRPr="009239AB">
        <w:rPr>
          <w:rFonts w:ascii="Arial" w:hAnsi="Arial" w:cs="Arial"/>
          <w:bCs/>
          <w:color w:val="000000"/>
          <w:sz w:val="22"/>
          <w:szCs w:val="22"/>
        </w:rPr>
        <w:t xml:space="preserve">Artículo 47, fracción II </w:t>
      </w:r>
      <w:r w:rsidRPr="009239AB">
        <w:rPr>
          <w:rFonts w:ascii="Arial" w:hAnsi="Arial" w:cs="Arial"/>
          <w:sz w:val="22"/>
          <w:szCs w:val="22"/>
        </w:rPr>
        <w:t>de la Ley de Hacienda del Estado de Michoacán de Ocampo, publicada en el Periódico Oficial del Gobierno Constitucional del Estado de Michoacán de Ocampo, el 27 de diciembre de 2021.</w:t>
      </w:r>
    </w:p>
    <w:p w14:paraId="76348825" w14:textId="77777777" w:rsidR="002824C0" w:rsidRDefault="002824C0" w:rsidP="009C065C">
      <w:pPr>
        <w:rPr>
          <w:rFonts w:cs="Arial"/>
          <w:bCs/>
          <w:szCs w:val="22"/>
        </w:rPr>
      </w:pPr>
    </w:p>
    <w:p w14:paraId="44C97F05" w14:textId="20987CC4" w:rsidR="002824C0" w:rsidRPr="00831049" w:rsidRDefault="00923B35" w:rsidP="009C065C">
      <w:pPr>
        <w:rPr>
          <w:rFonts w:cs="Arial"/>
          <w:bCs/>
          <w:szCs w:val="22"/>
        </w:rPr>
      </w:pPr>
      <w:r>
        <w:rPr>
          <w:rFonts w:eastAsia="Arial Unicode MS" w:cs="Arial"/>
          <w:lang w:val="es-MX" w:eastAsia="es-MX"/>
        </w:rPr>
        <w:t xml:space="preserve">Mediante oficio </w:t>
      </w:r>
      <w:r w:rsidR="002824C0" w:rsidRPr="00767C90">
        <w:rPr>
          <w:rFonts w:eastAsia="Arial Unicode MS" w:cs="Arial"/>
          <w:lang w:val="es-MX" w:eastAsia="es-MX"/>
        </w:rPr>
        <w:t xml:space="preserve">número </w:t>
      </w:r>
      <w:r w:rsidR="002824C0" w:rsidRPr="00BB0A29">
        <w:rPr>
          <w:rFonts w:eastAsia="Arial Unicode MS" w:cs="Arial"/>
          <w:b/>
          <w:lang w:val="es-MX" w:eastAsia="es-MX"/>
        </w:rPr>
        <w:t>TOC/PRE/155/2022</w:t>
      </w:r>
      <w:r w:rsidR="002824C0" w:rsidRPr="00767C90">
        <w:rPr>
          <w:rFonts w:eastAsia="Arial Unicode MS" w:cs="Arial"/>
          <w:lang w:val="es-MX" w:eastAsia="es-MX"/>
        </w:rPr>
        <w:t xml:space="preserve"> de fecha </w:t>
      </w:r>
      <w:r w:rsidR="002824C0">
        <w:rPr>
          <w:rFonts w:eastAsia="Arial Unicode MS" w:cs="Arial"/>
          <w:lang w:val="es-MX" w:eastAsia="es-MX"/>
        </w:rPr>
        <w:t>29</w:t>
      </w:r>
      <w:r w:rsidR="002824C0" w:rsidRPr="00767C90">
        <w:rPr>
          <w:rFonts w:eastAsia="Arial Unicode MS" w:cs="Arial"/>
          <w:lang w:val="es-MX" w:eastAsia="es-MX"/>
        </w:rPr>
        <w:t xml:space="preserve"> de </w:t>
      </w:r>
      <w:r w:rsidR="002824C0">
        <w:rPr>
          <w:rFonts w:eastAsia="Arial Unicode MS" w:cs="Arial"/>
          <w:lang w:val="es-MX" w:eastAsia="es-MX"/>
        </w:rPr>
        <w:t>noviembre</w:t>
      </w:r>
      <w:r w:rsidR="002824C0" w:rsidRPr="00767C90">
        <w:rPr>
          <w:rFonts w:eastAsia="Arial Unicode MS" w:cs="Arial"/>
          <w:lang w:val="es-MX" w:eastAsia="es-MX"/>
        </w:rPr>
        <w:t xml:space="preserve"> de 2022, </w:t>
      </w:r>
      <w:r w:rsidR="005A342F">
        <w:rPr>
          <w:rFonts w:eastAsia="Arial Unicode MS" w:cs="Arial"/>
          <w:lang w:eastAsia="es-MX"/>
        </w:rPr>
        <w:t>la Entidad Fiscalizada manifestó lo siguiente:</w:t>
      </w:r>
      <w:r w:rsidR="002824C0">
        <w:rPr>
          <w:rFonts w:eastAsia="Arial Unicode MS" w:cs="Arial"/>
          <w:lang w:val="es-MX" w:eastAsia="es-MX"/>
        </w:rPr>
        <w:t xml:space="preserve"> </w:t>
      </w:r>
      <w:r w:rsidR="002824C0" w:rsidRPr="009239AB">
        <w:rPr>
          <w:rFonts w:eastAsia="Arial Unicode MS" w:cs="Arial"/>
          <w:i/>
          <w:lang w:val="es-MX" w:eastAsia="es-MX"/>
        </w:rPr>
        <w:t>“Esta observación esta duplicada de la anterior”</w:t>
      </w:r>
      <w:r w:rsidR="00831049">
        <w:rPr>
          <w:rFonts w:eastAsia="Arial Unicode MS" w:cs="Arial"/>
          <w:lang w:val="es-MX" w:eastAsia="es-MX"/>
        </w:rPr>
        <w:t xml:space="preserve"> no presentan documentación consistente.</w:t>
      </w:r>
    </w:p>
    <w:p w14:paraId="5857D79F" w14:textId="77777777" w:rsidR="002824C0" w:rsidRDefault="002824C0" w:rsidP="009C065C">
      <w:pPr>
        <w:rPr>
          <w:rFonts w:cs="Arial"/>
          <w:bCs/>
          <w:szCs w:val="22"/>
        </w:rPr>
      </w:pPr>
    </w:p>
    <w:p w14:paraId="38C0E3F2" w14:textId="77777777" w:rsidR="00AF0B77" w:rsidRDefault="00AF0B77" w:rsidP="00AF0B77">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37A14B2A" w14:textId="77777777" w:rsidR="00AF0B77" w:rsidRDefault="00AF0B77" w:rsidP="005A342F">
      <w:pPr>
        <w:rPr>
          <w:rFonts w:cs="Arial"/>
          <w:bCs/>
          <w:szCs w:val="22"/>
        </w:rPr>
      </w:pPr>
    </w:p>
    <w:p w14:paraId="2B414757" w14:textId="603BF8D1" w:rsidR="002824C0" w:rsidRPr="00F81B50" w:rsidRDefault="005A342F" w:rsidP="002824C0">
      <w:pPr>
        <w:tabs>
          <w:tab w:val="left" w:pos="10022"/>
        </w:tabs>
        <w:rPr>
          <w:rFonts w:cs="Arial"/>
          <w:b/>
          <w:bCs/>
          <w:color w:val="000000"/>
          <w:szCs w:val="22"/>
        </w:rPr>
      </w:pPr>
      <w:r>
        <w:rPr>
          <w:rFonts w:cs="Arial"/>
          <w:color w:val="000000"/>
          <w:szCs w:val="22"/>
        </w:rPr>
        <w:t>L</w:t>
      </w:r>
      <w:r w:rsidR="002824C0" w:rsidRPr="00F81B50">
        <w:rPr>
          <w:rFonts w:cs="Arial"/>
          <w:color w:val="000000"/>
          <w:szCs w:val="22"/>
        </w:rPr>
        <w:t xml:space="preserve">as manifestaciones señaladas con anterioridad no justificaron la inconsistencia que guarda relación con el hecho observado, por lo que </w:t>
      </w:r>
      <w:r w:rsidR="002824C0" w:rsidRPr="00F93B2F">
        <w:rPr>
          <w:rFonts w:cs="Arial"/>
          <w:bCs/>
          <w:color w:val="000000"/>
          <w:szCs w:val="22"/>
        </w:rPr>
        <w:t>se</w:t>
      </w:r>
      <w:r w:rsidR="002824C0" w:rsidRPr="00F81B50">
        <w:rPr>
          <w:rFonts w:cs="Arial"/>
          <w:b/>
          <w:bCs/>
          <w:color w:val="000000"/>
          <w:szCs w:val="22"/>
        </w:rPr>
        <w:t xml:space="preserve"> ratifica</w:t>
      </w:r>
      <w:r w:rsidR="002824C0" w:rsidRPr="00F81B50">
        <w:rPr>
          <w:rFonts w:cs="Arial"/>
          <w:color w:val="000000"/>
          <w:szCs w:val="22"/>
        </w:rPr>
        <w:t xml:space="preserve"> </w:t>
      </w:r>
      <w:r w:rsidR="002824C0" w:rsidRPr="00F81B50">
        <w:rPr>
          <w:rFonts w:cs="Arial"/>
          <w:b/>
          <w:bCs/>
          <w:color w:val="000000"/>
          <w:szCs w:val="22"/>
        </w:rPr>
        <w:t>la Observación Preliminar número</w:t>
      </w:r>
      <w:r w:rsidR="002824C0" w:rsidRPr="00F81B50">
        <w:rPr>
          <w:rFonts w:cs="Arial"/>
          <w:color w:val="000000"/>
          <w:szCs w:val="22"/>
        </w:rPr>
        <w:t xml:space="preserve"> </w:t>
      </w:r>
      <w:r w:rsidR="002824C0" w:rsidRPr="00F81B50">
        <w:rPr>
          <w:rFonts w:cs="Arial"/>
          <w:b/>
          <w:bCs/>
          <w:color w:val="000000"/>
          <w:szCs w:val="22"/>
        </w:rPr>
        <w:t>0</w:t>
      </w:r>
      <w:r w:rsidR="002824C0">
        <w:rPr>
          <w:rFonts w:cs="Arial"/>
          <w:b/>
          <w:bCs/>
          <w:color w:val="000000"/>
          <w:szCs w:val="22"/>
        </w:rPr>
        <w:t>9.</w:t>
      </w:r>
    </w:p>
    <w:p w14:paraId="025A944C" w14:textId="77777777" w:rsidR="002824C0" w:rsidRPr="00F81B50" w:rsidRDefault="002824C0" w:rsidP="002824C0">
      <w:pPr>
        <w:tabs>
          <w:tab w:val="left" w:pos="10022"/>
        </w:tabs>
        <w:rPr>
          <w:rFonts w:cs="Arial"/>
          <w:b/>
          <w:bCs/>
          <w:color w:val="000000"/>
          <w:szCs w:val="22"/>
        </w:rPr>
      </w:pPr>
    </w:p>
    <w:p w14:paraId="67F7EA38" w14:textId="31EEF2A1" w:rsidR="002824C0" w:rsidRDefault="002824C0" w:rsidP="002824C0">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09</w:t>
      </w:r>
      <w:r w:rsidRPr="00F81B50">
        <w:rPr>
          <w:rFonts w:cs="Arial"/>
          <w:color w:val="00000A"/>
          <w:szCs w:val="22"/>
        </w:rPr>
        <w:t>, el cual será turnado a la Autoridad Investigadora de este Órgano Técnico, para su trámite correspondiente.</w:t>
      </w:r>
    </w:p>
    <w:p w14:paraId="5325F65E" w14:textId="77777777" w:rsidR="009C065C" w:rsidRDefault="009C065C" w:rsidP="009C065C">
      <w:pPr>
        <w:rPr>
          <w:rFonts w:cs="Arial"/>
          <w:szCs w:val="22"/>
        </w:rPr>
      </w:pPr>
    </w:p>
    <w:p w14:paraId="72695793" w14:textId="2C60F7F1" w:rsidR="009C065C" w:rsidRDefault="009C065C" w:rsidP="009C065C">
      <w:pPr>
        <w:rPr>
          <w:rFonts w:cs="Arial"/>
          <w:szCs w:val="22"/>
        </w:rPr>
      </w:pPr>
      <w:r w:rsidRPr="00EB5930">
        <w:rPr>
          <w:rFonts w:cs="Arial"/>
          <w:b/>
          <w:bCs/>
          <w:szCs w:val="22"/>
        </w:rPr>
        <w:lastRenderedPageBreak/>
        <w:t>3.</w:t>
      </w:r>
      <w:r w:rsidR="00EE7CAE">
        <w:rPr>
          <w:rFonts w:cs="Arial"/>
          <w:b/>
          <w:bCs/>
          <w:szCs w:val="22"/>
        </w:rPr>
        <w:t>3.</w:t>
      </w:r>
      <w:r w:rsidRPr="004C2FAA">
        <w:rPr>
          <w:rFonts w:cs="Arial"/>
          <w:szCs w:val="22"/>
        </w:rPr>
        <w:t xml:space="preserve"> </w:t>
      </w:r>
      <w:r w:rsidR="003B4662">
        <w:rPr>
          <w:rFonts w:cs="Arial"/>
          <w:szCs w:val="22"/>
        </w:rPr>
        <w:t>Se corroboró</w:t>
      </w:r>
      <w:r w:rsidRPr="00E469A9">
        <w:rPr>
          <w:rFonts w:cs="Arial"/>
          <w:szCs w:val="22"/>
        </w:rPr>
        <w:t xml:space="preserve"> que no se incrementó el presupuesto en materia de Servicios Personales, de lo originalmente establecido en el presupuesto</w:t>
      </w:r>
      <w:r w:rsidR="00DE7A66">
        <w:rPr>
          <w:rFonts w:cs="Arial"/>
          <w:szCs w:val="22"/>
        </w:rPr>
        <w:t xml:space="preserve"> de egresos</w:t>
      </w:r>
      <w:r w:rsidR="005A342F">
        <w:rPr>
          <w:rFonts w:cs="Arial"/>
          <w:szCs w:val="22"/>
        </w:rPr>
        <w:t>;</w:t>
      </w:r>
      <w:r w:rsidR="00F93B2F">
        <w:rPr>
          <w:rFonts w:cs="Arial"/>
          <w:szCs w:val="22"/>
        </w:rPr>
        <w:t xml:space="preserve"> </w:t>
      </w:r>
      <w:r w:rsidR="00F93B2F">
        <w:rPr>
          <w:szCs w:val="22"/>
        </w:rPr>
        <w:t xml:space="preserve">por lo que no se detectaron irregularidades que presuman la existencia de conductas, actos, hechos u omisiones; en consecuencia, </w:t>
      </w:r>
      <w:r w:rsidR="0047184F">
        <w:rPr>
          <w:szCs w:val="22"/>
        </w:rPr>
        <w:t xml:space="preserve">por lo que </w:t>
      </w:r>
      <w:r w:rsidR="00F93B2F">
        <w:rPr>
          <w:szCs w:val="22"/>
        </w:rPr>
        <w:t>no se generaron observaciones preliminares</w:t>
      </w:r>
      <w:r>
        <w:rPr>
          <w:rFonts w:cs="Arial"/>
          <w:szCs w:val="22"/>
        </w:rPr>
        <w:t>.</w:t>
      </w:r>
    </w:p>
    <w:p w14:paraId="4E51A407" w14:textId="77777777" w:rsidR="009C065C" w:rsidRDefault="009C065C" w:rsidP="009C065C">
      <w:pPr>
        <w:rPr>
          <w:rFonts w:cs="Arial"/>
          <w:szCs w:val="22"/>
        </w:rPr>
      </w:pPr>
    </w:p>
    <w:p w14:paraId="2D0E83AD" w14:textId="58A0E3D9" w:rsidR="009C065C" w:rsidRDefault="009C065C" w:rsidP="009C065C">
      <w:pPr>
        <w:rPr>
          <w:rFonts w:cs="Arial"/>
          <w:bCs/>
          <w:szCs w:val="22"/>
        </w:rPr>
      </w:pPr>
      <w:r w:rsidRPr="00EB5930">
        <w:rPr>
          <w:rFonts w:cs="Arial"/>
          <w:b/>
          <w:bCs/>
          <w:szCs w:val="22"/>
        </w:rPr>
        <w:t>3.</w:t>
      </w:r>
      <w:r w:rsidR="00EE7CAE">
        <w:rPr>
          <w:rFonts w:cs="Arial"/>
          <w:b/>
          <w:bCs/>
          <w:szCs w:val="22"/>
        </w:rPr>
        <w:t>4</w:t>
      </w:r>
      <w:r w:rsidRPr="00EB5930">
        <w:rPr>
          <w:rFonts w:cs="Arial"/>
          <w:b/>
          <w:bCs/>
          <w:szCs w:val="22"/>
        </w:rPr>
        <w:t>.</w:t>
      </w:r>
      <w:r w:rsidRPr="004C2FAA">
        <w:rPr>
          <w:rFonts w:cs="Arial"/>
          <w:szCs w:val="22"/>
        </w:rPr>
        <w:t xml:space="preserve"> </w:t>
      </w:r>
      <w:r w:rsidR="00EE6962">
        <w:rPr>
          <w:rFonts w:cs="Arial"/>
          <w:szCs w:val="22"/>
        </w:rPr>
        <w:t xml:space="preserve">Se </w:t>
      </w:r>
      <w:r w:rsidR="005A342F">
        <w:rPr>
          <w:rFonts w:cs="Arial"/>
          <w:szCs w:val="22"/>
        </w:rPr>
        <w:t>c</w:t>
      </w:r>
      <w:r w:rsidR="00EE6962">
        <w:rPr>
          <w:rFonts w:cs="Arial"/>
          <w:szCs w:val="22"/>
        </w:rPr>
        <w:t>onstató</w:t>
      </w:r>
      <w:r w:rsidRPr="00E469A9">
        <w:rPr>
          <w:rFonts w:cs="Arial"/>
          <w:szCs w:val="22"/>
        </w:rPr>
        <w:t xml:space="preserve"> que el presupuesto de la Entidad Fiscalizada no </w:t>
      </w:r>
      <w:proofErr w:type="gramStart"/>
      <w:r w:rsidR="005A342F" w:rsidRPr="00E469A9">
        <w:rPr>
          <w:rFonts w:cs="Arial"/>
          <w:szCs w:val="22"/>
        </w:rPr>
        <w:t>exced</w:t>
      </w:r>
      <w:r w:rsidR="005A342F">
        <w:rPr>
          <w:rFonts w:cs="Arial"/>
          <w:szCs w:val="22"/>
        </w:rPr>
        <w:t xml:space="preserve">ió </w:t>
      </w:r>
      <w:r w:rsidRPr="00E469A9">
        <w:rPr>
          <w:rFonts w:cs="Arial"/>
          <w:szCs w:val="22"/>
        </w:rPr>
        <w:t xml:space="preserve"> más</w:t>
      </w:r>
      <w:proofErr w:type="gramEnd"/>
      <w:r w:rsidRPr="00E469A9">
        <w:rPr>
          <w:rFonts w:cs="Arial"/>
          <w:szCs w:val="22"/>
        </w:rPr>
        <w:t xml:space="preserve"> del 3% o la tasa del crecimiento real de Producto interno Bruto. Para el ejercicio 2020 (2.3%) en materia </w:t>
      </w:r>
      <w:r w:rsidRPr="007357D2">
        <w:rPr>
          <w:rFonts w:cs="Arial"/>
          <w:szCs w:val="22"/>
        </w:rPr>
        <w:t xml:space="preserve">de servicios personales en comparativa del ejercicio inmediato </w:t>
      </w:r>
      <w:r w:rsidRPr="004C2FAA">
        <w:rPr>
          <w:rFonts w:cs="Arial"/>
          <w:szCs w:val="22"/>
        </w:rPr>
        <w:t>anterior</w:t>
      </w:r>
      <w:r w:rsidR="005A342F">
        <w:rPr>
          <w:rFonts w:cs="Arial"/>
          <w:szCs w:val="22"/>
        </w:rPr>
        <w:t>;</w:t>
      </w:r>
      <w:r w:rsidR="00F93B2F">
        <w:rPr>
          <w:rFonts w:cs="Arial"/>
          <w:szCs w:val="22"/>
        </w:rPr>
        <w:t xml:space="preserve"> </w:t>
      </w:r>
      <w:r w:rsidR="00F93B2F">
        <w:rPr>
          <w:szCs w:val="22"/>
        </w:rPr>
        <w:t>por lo que no se detectaron irregularidades que presuman la existencia de conductas, actos, hechos u omisiones; en consecuencia, no se generaron observaciones preliminares</w:t>
      </w:r>
      <w:r w:rsidRPr="004C2FAA">
        <w:rPr>
          <w:rFonts w:cs="Arial"/>
          <w:szCs w:val="22"/>
        </w:rPr>
        <w:t>.</w:t>
      </w:r>
    </w:p>
    <w:p w14:paraId="475193F7" w14:textId="77777777" w:rsidR="00923B35" w:rsidRDefault="00923B35" w:rsidP="009C065C">
      <w:pPr>
        <w:rPr>
          <w:rFonts w:cs="Arial"/>
          <w:bCs/>
          <w:szCs w:val="22"/>
        </w:rPr>
      </w:pPr>
    </w:p>
    <w:p w14:paraId="60CF1BBE" w14:textId="288EEB23" w:rsidR="009C065C" w:rsidRDefault="0027639E" w:rsidP="009C065C">
      <w:pPr>
        <w:rPr>
          <w:rFonts w:cs="Arial"/>
          <w:bCs/>
          <w:szCs w:val="22"/>
        </w:rPr>
      </w:pPr>
      <w:r>
        <w:rPr>
          <w:rFonts w:cs="Arial"/>
          <w:b/>
          <w:szCs w:val="22"/>
        </w:rPr>
        <w:t>4</w:t>
      </w:r>
      <w:r w:rsidR="009C065C" w:rsidRPr="007357D2">
        <w:rPr>
          <w:rFonts w:cs="Arial"/>
          <w:b/>
          <w:szCs w:val="22"/>
        </w:rPr>
        <w:t>.</w:t>
      </w:r>
      <w:r w:rsidR="009C065C" w:rsidRPr="00EF387B">
        <w:rPr>
          <w:rFonts w:cs="Arial"/>
          <w:b/>
          <w:bCs/>
          <w:sz w:val="16"/>
          <w:szCs w:val="16"/>
        </w:rPr>
        <w:t xml:space="preserve"> </w:t>
      </w:r>
      <w:r w:rsidR="009C065C">
        <w:rPr>
          <w:rFonts w:cs="Arial"/>
          <w:szCs w:val="22"/>
        </w:rPr>
        <w:t>O</w:t>
      </w:r>
      <w:r w:rsidR="009C065C" w:rsidRPr="00EF387B">
        <w:rPr>
          <w:rFonts w:cs="Arial"/>
          <w:szCs w:val="22"/>
        </w:rPr>
        <w:t>tros cumplimientos</w:t>
      </w:r>
      <w:r w:rsidR="009C065C" w:rsidRPr="007357D2">
        <w:rPr>
          <w:rFonts w:cs="Arial"/>
          <w:bCs/>
          <w:szCs w:val="22"/>
        </w:rPr>
        <w:t>.</w:t>
      </w:r>
    </w:p>
    <w:p w14:paraId="046844A2" w14:textId="77777777" w:rsidR="009C065C" w:rsidRDefault="009C065C" w:rsidP="009C065C">
      <w:pPr>
        <w:rPr>
          <w:rFonts w:cs="Arial"/>
          <w:bCs/>
          <w:szCs w:val="22"/>
        </w:rPr>
      </w:pPr>
    </w:p>
    <w:p w14:paraId="192E5A9B" w14:textId="77777777" w:rsidR="0019122A" w:rsidRDefault="0027639E" w:rsidP="0019122A">
      <w:pPr>
        <w:rPr>
          <w:rFonts w:cs="Arial"/>
          <w:szCs w:val="22"/>
        </w:rPr>
      </w:pPr>
      <w:r>
        <w:rPr>
          <w:rFonts w:cs="Arial"/>
          <w:b/>
          <w:bCs/>
          <w:szCs w:val="22"/>
        </w:rPr>
        <w:t>4</w:t>
      </w:r>
      <w:r w:rsidR="009C065C" w:rsidRPr="00EB5930">
        <w:rPr>
          <w:rFonts w:cs="Arial"/>
          <w:b/>
          <w:bCs/>
          <w:szCs w:val="22"/>
        </w:rPr>
        <w:t>.</w:t>
      </w:r>
      <w:r w:rsidR="00B670B8">
        <w:rPr>
          <w:rFonts w:cs="Arial"/>
          <w:b/>
          <w:bCs/>
          <w:szCs w:val="22"/>
        </w:rPr>
        <w:t>1</w:t>
      </w:r>
      <w:r w:rsidR="009C065C" w:rsidRPr="00EB5930">
        <w:rPr>
          <w:rFonts w:cs="Arial"/>
          <w:b/>
          <w:bCs/>
          <w:szCs w:val="22"/>
        </w:rPr>
        <w:t>.</w:t>
      </w:r>
      <w:r w:rsidR="009C065C" w:rsidRPr="00EF387B">
        <w:rPr>
          <w:rFonts w:cs="Arial"/>
          <w:szCs w:val="22"/>
        </w:rPr>
        <w:t xml:space="preserve"> </w:t>
      </w:r>
      <w:r w:rsidR="000F5E32">
        <w:rPr>
          <w:rFonts w:cs="Arial"/>
          <w:szCs w:val="22"/>
        </w:rPr>
        <w:t xml:space="preserve">Se </w:t>
      </w:r>
      <w:r w:rsidR="00923B35">
        <w:rPr>
          <w:rFonts w:cs="Arial"/>
          <w:szCs w:val="22"/>
        </w:rPr>
        <w:t>v</w:t>
      </w:r>
      <w:r w:rsidR="000F5E32">
        <w:rPr>
          <w:rFonts w:cs="Arial"/>
          <w:szCs w:val="22"/>
        </w:rPr>
        <w:t>erificó</w:t>
      </w:r>
      <w:r w:rsidR="009C065C" w:rsidRPr="008D005E">
        <w:rPr>
          <w:rFonts w:cs="Arial"/>
          <w:szCs w:val="22"/>
        </w:rPr>
        <w:t xml:space="preserve"> que l</w:t>
      </w:r>
      <w:r w:rsidR="009F4A32">
        <w:rPr>
          <w:rFonts w:cs="Arial"/>
          <w:szCs w:val="22"/>
        </w:rPr>
        <w:t>a</w:t>
      </w:r>
      <w:r w:rsidR="009C065C" w:rsidRPr="008D005E">
        <w:rPr>
          <w:rFonts w:cs="Arial"/>
          <w:szCs w:val="22"/>
        </w:rPr>
        <w:t xml:space="preserve"> </w:t>
      </w:r>
      <w:r w:rsidR="009F4A32">
        <w:rPr>
          <w:rFonts w:cs="Arial"/>
          <w:szCs w:val="22"/>
        </w:rPr>
        <w:t xml:space="preserve">Entidad Fiscalizada </w:t>
      </w:r>
      <w:r w:rsidR="000F5E32">
        <w:rPr>
          <w:rFonts w:cs="Arial"/>
          <w:szCs w:val="22"/>
        </w:rPr>
        <w:t>expide</w:t>
      </w:r>
      <w:r w:rsidR="009C065C" w:rsidRPr="008D005E">
        <w:rPr>
          <w:rFonts w:cs="Arial"/>
          <w:szCs w:val="22"/>
        </w:rPr>
        <w:t xml:space="preserve"> comprobantes </w:t>
      </w:r>
      <w:r w:rsidR="00812E26">
        <w:rPr>
          <w:rFonts w:cs="Arial"/>
          <w:szCs w:val="22"/>
        </w:rPr>
        <w:t>Fiscales Digitales por Internet</w:t>
      </w:r>
      <w:r w:rsidR="00812E26" w:rsidRPr="008D005E">
        <w:rPr>
          <w:rFonts w:cs="Arial"/>
          <w:szCs w:val="22"/>
        </w:rPr>
        <w:t xml:space="preserve"> (CFDI)</w:t>
      </w:r>
      <w:r w:rsidR="009C065C" w:rsidRPr="008D005E">
        <w:rPr>
          <w:rFonts w:cs="Arial"/>
          <w:szCs w:val="22"/>
        </w:rPr>
        <w:t xml:space="preserve"> por concepto de Ayudas y Subsidios</w:t>
      </w:r>
      <w:r w:rsidR="0019122A">
        <w:rPr>
          <w:rFonts w:cs="Arial"/>
          <w:szCs w:val="22"/>
        </w:rPr>
        <w:t xml:space="preserve">; </w:t>
      </w:r>
      <w:r w:rsidR="0019122A">
        <w:rPr>
          <w:szCs w:val="22"/>
        </w:rPr>
        <w:t>por lo que no se detectaron irregularidades que presuman la existencia de conductas, actos, hechos u omisiones; en consecuencia, no se generaron observaciones preliminares</w:t>
      </w:r>
      <w:r w:rsidR="0019122A">
        <w:rPr>
          <w:rFonts w:cs="Arial"/>
          <w:szCs w:val="22"/>
        </w:rPr>
        <w:t>.</w:t>
      </w:r>
    </w:p>
    <w:p w14:paraId="41500A9B" w14:textId="77777777" w:rsidR="009C065C" w:rsidRDefault="009C065C" w:rsidP="009C065C">
      <w:pPr>
        <w:rPr>
          <w:rFonts w:cs="Arial"/>
          <w:szCs w:val="22"/>
        </w:rPr>
      </w:pPr>
    </w:p>
    <w:p w14:paraId="75D0E9C4" w14:textId="732C82E8" w:rsidR="009C065C" w:rsidRDefault="0027639E" w:rsidP="009C065C">
      <w:pPr>
        <w:rPr>
          <w:rFonts w:cs="Arial"/>
          <w:szCs w:val="22"/>
        </w:rPr>
      </w:pPr>
      <w:r>
        <w:rPr>
          <w:rFonts w:cs="Arial"/>
          <w:b/>
          <w:szCs w:val="22"/>
        </w:rPr>
        <w:t>5</w:t>
      </w:r>
      <w:r w:rsidR="009C065C" w:rsidRPr="008C1805">
        <w:rPr>
          <w:rFonts w:cs="Arial"/>
          <w:b/>
          <w:szCs w:val="22"/>
        </w:rPr>
        <w:t>.</w:t>
      </w:r>
      <w:r w:rsidR="009C065C" w:rsidRPr="009766A9">
        <w:rPr>
          <w:rFonts w:cs="Arial"/>
          <w:b/>
          <w:szCs w:val="22"/>
        </w:rPr>
        <w:t xml:space="preserve"> </w:t>
      </w:r>
      <w:r w:rsidR="009C065C">
        <w:rPr>
          <w:rFonts w:cs="Arial"/>
          <w:szCs w:val="22"/>
        </w:rPr>
        <w:t>C</w:t>
      </w:r>
      <w:r w:rsidR="009C065C" w:rsidRPr="009766A9">
        <w:rPr>
          <w:rFonts w:cs="Arial"/>
          <w:szCs w:val="22"/>
        </w:rPr>
        <w:t>umplimiento del ejercicio de atribuciones en materia de gobierno</w:t>
      </w:r>
      <w:r w:rsidR="009C065C" w:rsidRPr="00E469A9">
        <w:rPr>
          <w:rFonts w:cs="Arial"/>
          <w:szCs w:val="22"/>
        </w:rPr>
        <w:t>.</w:t>
      </w:r>
    </w:p>
    <w:p w14:paraId="6AA50B99" w14:textId="77777777" w:rsidR="009C065C" w:rsidRDefault="009C065C" w:rsidP="009C065C">
      <w:pPr>
        <w:rPr>
          <w:rFonts w:cs="Arial"/>
          <w:szCs w:val="22"/>
        </w:rPr>
      </w:pPr>
    </w:p>
    <w:p w14:paraId="58BACF1D" w14:textId="0BA4588F" w:rsidR="009C065C" w:rsidRDefault="0027639E" w:rsidP="009C065C">
      <w:pPr>
        <w:rPr>
          <w:rFonts w:cs="Arial"/>
          <w:szCs w:val="22"/>
        </w:rPr>
      </w:pPr>
      <w:r>
        <w:rPr>
          <w:rFonts w:cs="Arial"/>
          <w:b/>
          <w:bCs/>
          <w:szCs w:val="22"/>
        </w:rPr>
        <w:t>5</w:t>
      </w:r>
      <w:r w:rsidR="009C065C" w:rsidRPr="007A6693">
        <w:rPr>
          <w:rFonts w:cs="Arial"/>
          <w:b/>
          <w:bCs/>
          <w:szCs w:val="22"/>
        </w:rPr>
        <w:t>.1.</w:t>
      </w:r>
      <w:r w:rsidR="009C065C" w:rsidRPr="009C7331">
        <w:rPr>
          <w:rFonts w:cs="Arial"/>
          <w:sz w:val="16"/>
          <w:szCs w:val="16"/>
        </w:rPr>
        <w:t xml:space="preserve"> </w:t>
      </w:r>
      <w:r w:rsidR="009E2931">
        <w:rPr>
          <w:rFonts w:cs="Arial"/>
          <w:szCs w:val="22"/>
        </w:rPr>
        <w:t>Se verificó</w:t>
      </w:r>
      <w:r w:rsidR="009C065C" w:rsidRPr="00D24283">
        <w:rPr>
          <w:rFonts w:cs="Arial"/>
          <w:szCs w:val="22"/>
        </w:rPr>
        <w:t xml:space="preserve"> la aprobación, publicación, difusión, revisión y la actualización del Bando de Gobierno Municipal durante el ejercicio fiscal sujeto a revisión, por el Órgano de Gobierno de la Entidad Fiscalizada, de conformidad con la normativa aplicable</w:t>
      </w:r>
      <w:r w:rsidR="005A342F">
        <w:rPr>
          <w:rFonts w:cs="Arial"/>
          <w:szCs w:val="22"/>
        </w:rPr>
        <w:t>;</w:t>
      </w:r>
      <w:r w:rsidR="00F93B2F">
        <w:rPr>
          <w:rFonts w:cs="Arial"/>
          <w:szCs w:val="22"/>
        </w:rPr>
        <w:t xml:space="preserve"> </w:t>
      </w:r>
      <w:r w:rsidR="00F93B2F">
        <w:rPr>
          <w:szCs w:val="22"/>
        </w:rPr>
        <w:t xml:space="preserve">por lo que no se detectaron irregularidades que presuman la existencia de conductas, actos, hechos u omisiones; en consecuencia, </w:t>
      </w:r>
      <w:r w:rsidR="002A7ECB">
        <w:rPr>
          <w:szCs w:val="22"/>
        </w:rPr>
        <w:t xml:space="preserve">por lo que </w:t>
      </w:r>
      <w:r w:rsidR="00F93B2F">
        <w:rPr>
          <w:szCs w:val="22"/>
        </w:rPr>
        <w:t>no se generaron observaciones preliminares.</w:t>
      </w:r>
    </w:p>
    <w:p w14:paraId="11A85FE8" w14:textId="77777777" w:rsidR="009C065C" w:rsidRDefault="009C065C" w:rsidP="009C065C">
      <w:pPr>
        <w:rPr>
          <w:rFonts w:cs="Arial"/>
          <w:szCs w:val="22"/>
        </w:rPr>
      </w:pPr>
    </w:p>
    <w:p w14:paraId="5E57B9F2" w14:textId="7C1CD55B" w:rsidR="00CC434C" w:rsidRPr="00CC434C" w:rsidRDefault="0027639E" w:rsidP="00CC434C">
      <w:pPr>
        <w:rPr>
          <w:rFonts w:cs="Arial"/>
          <w:b/>
          <w:bCs/>
          <w:szCs w:val="22"/>
        </w:rPr>
      </w:pPr>
      <w:r>
        <w:rPr>
          <w:rFonts w:cs="Arial"/>
          <w:b/>
          <w:bCs/>
          <w:szCs w:val="22"/>
        </w:rPr>
        <w:t>5</w:t>
      </w:r>
      <w:r w:rsidR="009C065C" w:rsidRPr="00CC434C">
        <w:rPr>
          <w:rFonts w:cs="Arial"/>
          <w:b/>
          <w:bCs/>
          <w:szCs w:val="22"/>
        </w:rPr>
        <w:t>.2.</w:t>
      </w:r>
      <w:r w:rsidR="009C065C" w:rsidRPr="00CC434C">
        <w:rPr>
          <w:rFonts w:cs="Arial"/>
          <w:sz w:val="16"/>
          <w:szCs w:val="16"/>
        </w:rPr>
        <w:t xml:space="preserve"> </w:t>
      </w:r>
      <w:r w:rsidR="00CC434C" w:rsidRPr="00CC434C">
        <w:rPr>
          <w:rFonts w:cs="Arial"/>
          <w:b/>
          <w:szCs w:val="22"/>
        </w:rPr>
        <w:t xml:space="preserve">Observación Preliminar número </w:t>
      </w:r>
      <w:r w:rsidR="00C5312E">
        <w:rPr>
          <w:rFonts w:cs="Arial"/>
          <w:b/>
          <w:szCs w:val="22"/>
        </w:rPr>
        <w:t>1</w:t>
      </w:r>
      <w:r w:rsidR="00CC434C" w:rsidRPr="00CC434C">
        <w:rPr>
          <w:rFonts w:cs="Arial"/>
          <w:b/>
          <w:bCs/>
          <w:szCs w:val="22"/>
        </w:rPr>
        <w:t>0</w:t>
      </w:r>
    </w:p>
    <w:p w14:paraId="66856C00" w14:textId="77777777" w:rsidR="00CC434C" w:rsidRPr="00F62C51" w:rsidRDefault="00CC434C" w:rsidP="00CC434C">
      <w:pPr>
        <w:rPr>
          <w:rFonts w:cs="Arial"/>
          <w:color w:val="00000A"/>
          <w:szCs w:val="22"/>
          <w:highlight w:val="cyan"/>
        </w:rPr>
      </w:pPr>
    </w:p>
    <w:p w14:paraId="704B688F" w14:textId="06829D23" w:rsidR="00CC434C" w:rsidRDefault="00C5312E" w:rsidP="00CC434C">
      <w:pPr>
        <w:rPr>
          <w:rFonts w:cs="Arial"/>
          <w:b/>
          <w:szCs w:val="22"/>
        </w:rPr>
      </w:pPr>
      <w:r>
        <w:t>Del análisis a la documentación proporcionada, no se tuvo evidencia documental de la entrega de un ejemplar de la publicación en el Periódico Oficial del Gobierno Constitucional del Estado de Michoacán de Ocampo del Presupuesto, Plantilla de Personal y Tabulador de Sueldos a la Auditoría Superior de Michoacán</w:t>
      </w:r>
    </w:p>
    <w:p w14:paraId="0586F769" w14:textId="77777777" w:rsidR="00C5312E" w:rsidRPr="005F2275" w:rsidRDefault="00C5312E" w:rsidP="00CC434C">
      <w:pPr>
        <w:rPr>
          <w:rFonts w:cs="Arial"/>
          <w:b/>
          <w:szCs w:val="22"/>
        </w:rPr>
      </w:pPr>
    </w:p>
    <w:p w14:paraId="17F735B4" w14:textId="0E0DC772" w:rsidR="00CC434C" w:rsidRPr="005F2275" w:rsidRDefault="00DE7A66" w:rsidP="00CC434C">
      <w:pPr>
        <w:rPr>
          <w:rFonts w:cs="Arial"/>
          <w:b/>
          <w:color w:val="00000A"/>
          <w:szCs w:val="22"/>
        </w:rPr>
      </w:pPr>
      <w:r>
        <w:rPr>
          <w:rFonts w:cs="Arial"/>
          <w:b/>
          <w:szCs w:val="22"/>
        </w:rPr>
        <w:t>Disposiciones Jurídicas Incumplidas</w:t>
      </w:r>
    </w:p>
    <w:p w14:paraId="01D408B2" w14:textId="77777777" w:rsidR="00CC434C" w:rsidRPr="00F62C51" w:rsidRDefault="00CC434C" w:rsidP="00CC434C">
      <w:pPr>
        <w:rPr>
          <w:rFonts w:cs="Arial"/>
          <w:color w:val="00000A"/>
          <w:szCs w:val="22"/>
          <w:highlight w:val="cyan"/>
        </w:rPr>
      </w:pPr>
    </w:p>
    <w:p w14:paraId="40F14B0A" w14:textId="37031764" w:rsidR="00CC434C" w:rsidRDefault="00C5312E" w:rsidP="00CC434C">
      <w:pPr>
        <w:rPr>
          <w:rFonts w:cs="Arial"/>
          <w:b/>
          <w:color w:val="00000A"/>
          <w:szCs w:val="22"/>
          <w:highlight w:val="cyan"/>
        </w:rPr>
      </w:pPr>
      <w:r>
        <w:t>Artículo 33 de la Ley de Planeación Hacendaria, Presupuesto, Gasto Público y Contabilidad Gubernamental del Estado de Michoacán de Ocampo</w:t>
      </w:r>
      <w:r w:rsidR="005A342F">
        <w:t>.</w:t>
      </w:r>
    </w:p>
    <w:p w14:paraId="5BD2EE00" w14:textId="77777777" w:rsidR="00C5312E" w:rsidRDefault="00C5312E" w:rsidP="00CC434C">
      <w:pPr>
        <w:rPr>
          <w:rFonts w:cs="Arial"/>
          <w:b/>
          <w:color w:val="00000A"/>
          <w:szCs w:val="22"/>
          <w:highlight w:val="cyan"/>
        </w:rPr>
      </w:pPr>
    </w:p>
    <w:p w14:paraId="40152697" w14:textId="771219AB" w:rsidR="00C5312E" w:rsidRPr="00831049" w:rsidRDefault="00C5312E" w:rsidP="00CC434C">
      <w:r>
        <w:lastRenderedPageBreak/>
        <w:t xml:space="preserve">Mediante oficio número </w:t>
      </w:r>
      <w:r w:rsidRPr="00C5312E">
        <w:rPr>
          <w:b/>
        </w:rPr>
        <w:t>TOC/PRE/155/2022</w:t>
      </w:r>
      <w:r>
        <w:t xml:space="preserve"> de fecha 29 de noviembre de 2022,</w:t>
      </w:r>
      <w:r w:rsidR="005A342F">
        <w:t xml:space="preserve"> </w:t>
      </w:r>
      <w:r w:rsidR="005A342F">
        <w:rPr>
          <w:rFonts w:eastAsia="Arial Unicode MS" w:cs="Arial"/>
          <w:lang w:eastAsia="es-MX"/>
        </w:rPr>
        <w:t>la Entidad Fiscalizada manifestó lo siguiente:</w:t>
      </w:r>
      <w:r w:rsidR="00831049">
        <w:t xml:space="preserve"> “</w:t>
      </w:r>
      <w:r w:rsidR="00831049" w:rsidRPr="005A342F">
        <w:rPr>
          <w:i/>
        </w:rPr>
        <w:t>…a</w:t>
      </w:r>
      <w:r w:rsidRPr="005A342F">
        <w:rPr>
          <w:i/>
        </w:rPr>
        <w:t>l respecto le menciono que el documento señalado si se entregó…”</w:t>
      </w:r>
      <w:r w:rsidR="00831049">
        <w:t xml:space="preserve">. </w:t>
      </w:r>
    </w:p>
    <w:p w14:paraId="6F2FE0C6" w14:textId="77777777" w:rsidR="00C5312E" w:rsidRDefault="00C5312E" w:rsidP="00CC434C"/>
    <w:p w14:paraId="5CEB0083" w14:textId="77777777" w:rsidR="002A7ECB" w:rsidRDefault="002A7ECB" w:rsidP="002A7ECB">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0C6FB87A" w14:textId="77777777" w:rsidR="005A342F" w:rsidRDefault="005A342F" w:rsidP="00CC434C"/>
    <w:p w14:paraId="23C6F4F6" w14:textId="351D5AF0" w:rsidR="00C5312E" w:rsidRPr="00F81B50" w:rsidRDefault="005A342F" w:rsidP="00C5312E">
      <w:pPr>
        <w:tabs>
          <w:tab w:val="left" w:pos="10022"/>
        </w:tabs>
        <w:rPr>
          <w:rFonts w:cs="Arial"/>
          <w:b/>
          <w:bCs/>
          <w:color w:val="000000"/>
          <w:szCs w:val="22"/>
        </w:rPr>
      </w:pPr>
      <w:r>
        <w:rPr>
          <w:rFonts w:cs="Arial"/>
          <w:color w:val="000000"/>
          <w:szCs w:val="22"/>
        </w:rPr>
        <w:t>L</w:t>
      </w:r>
      <w:r w:rsidR="00C5312E" w:rsidRPr="00F81B50">
        <w:rPr>
          <w:rFonts w:cs="Arial"/>
          <w:color w:val="000000"/>
          <w:szCs w:val="22"/>
        </w:rPr>
        <w:t xml:space="preserve">as manifestaciones señaladas con anterioridad no justificaron la inconsistencia que guarda relación con el hecho observado, por lo que </w:t>
      </w:r>
      <w:r w:rsidR="00C5312E" w:rsidRPr="00F93B2F">
        <w:rPr>
          <w:rFonts w:cs="Arial"/>
          <w:bCs/>
          <w:color w:val="000000"/>
          <w:szCs w:val="22"/>
        </w:rPr>
        <w:t>se</w:t>
      </w:r>
      <w:r w:rsidR="00C5312E" w:rsidRPr="00F81B50">
        <w:rPr>
          <w:rFonts w:cs="Arial"/>
          <w:b/>
          <w:bCs/>
          <w:color w:val="000000"/>
          <w:szCs w:val="22"/>
        </w:rPr>
        <w:t xml:space="preserve"> ratifica</w:t>
      </w:r>
      <w:r w:rsidR="00C5312E" w:rsidRPr="00F81B50">
        <w:rPr>
          <w:rFonts w:cs="Arial"/>
          <w:color w:val="000000"/>
          <w:szCs w:val="22"/>
        </w:rPr>
        <w:t xml:space="preserve"> </w:t>
      </w:r>
      <w:r w:rsidR="00C5312E" w:rsidRPr="00F81B50">
        <w:rPr>
          <w:rFonts w:cs="Arial"/>
          <w:b/>
          <w:bCs/>
          <w:color w:val="000000"/>
          <w:szCs w:val="22"/>
        </w:rPr>
        <w:t>la Observación Preliminar número</w:t>
      </w:r>
      <w:r w:rsidR="00C5312E" w:rsidRPr="00F81B50">
        <w:rPr>
          <w:rFonts w:cs="Arial"/>
          <w:color w:val="000000"/>
          <w:szCs w:val="22"/>
        </w:rPr>
        <w:t xml:space="preserve"> </w:t>
      </w:r>
      <w:r w:rsidR="00C5312E">
        <w:rPr>
          <w:rFonts w:cs="Arial"/>
          <w:color w:val="000000"/>
          <w:szCs w:val="22"/>
        </w:rPr>
        <w:t>1</w:t>
      </w:r>
      <w:r w:rsidR="00C5312E" w:rsidRPr="00F81B50">
        <w:rPr>
          <w:rFonts w:cs="Arial"/>
          <w:b/>
          <w:bCs/>
          <w:color w:val="000000"/>
          <w:szCs w:val="22"/>
        </w:rPr>
        <w:t>0</w:t>
      </w:r>
      <w:r w:rsidR="00C5312E">
        <w:rPr>
          <w:rFonts w:cs="Arial"/>
          <w:b/>
          <w:bCs/>
          <w:color w:val="000000"/>
          <w:szCs w:val="22"/>
        </w:rPr>
        <w:t>.</w:t>
      </w:r>
    </w:p>
    <w:p w14:paraId="22B04062" w14:textId="77777777" w:rsidR="00C5312E" w:rsidRPr="00F81B50" w:rsidRDefault="00C5312E" w:rsidP="00C5312E">
      <w:pPr>
        <w:tabs>
          <w:tab w:val="left" w:pos="10022"/>
        </w:tabs>
        <w:rPr>
          <w:rFonts w:cs="Arial"/>
          <w:b/>
          <w:bCs/>
          <w:color w:val="000000"/>
          <w:szCs w:val="22"/>
        </w:rPr>
      </w:pPr>
    </w:p>
    <w:p w14:paraId="5EA2C039" w14:textId="319FC091" w:rsidR="00C5312E" w:rsidRDefault="00C5312E" w:rsidP="00C5312E">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10</w:t>
      </w:r>
      <w:r w:rsidRPr="00F81B50">
        <w:rPr>
          <w:rFonts w:cs="Arial"/>
          <w:color w:val="00000A"/>
          <w:szCs w:val="22"/>
        </w:rPr>
        <w:t>, el cual será turnado a la Autoridad Investigadora de este Órgano Técnico, para su trámite correspondiente.</w:t>
      </w:r>
    </w:p>
    <w:p w14:paraId="5DC044F1" w14:textId="77777777" w:rsidR="00CC434C" w:rsidRDefault="00CC434C" w:rsidP="00CC434C">
      <w:pPr>
        <w:tabs>
          <w:tab w:val="left" w:pos="10022"/>
        </w:tabs>
        <w:rPr>
          <w:rFonts w:cs="Arial"/>
          <w:b/>
          <w:bCs/>
          <w:color w:val="000000"/>
          <w:szCs w:val="22"/>
          <w:highlight w:val="cyan"/>
        </w:rPr>
      </w:pPr>
    </w:p>
    <w:p w14:paraId="53C42BEC" w14:textId="0EE00FD5" w:rsidR="00C5312E" w:rsidRPr="00CC434C" w:rsidRDefault="0027639E" w:rsidP="00C5312E">
      <w:pPr>
        <w:rPr>
          <w:rFonts w:cs="Arial"/>
          <w:b/>
          <w:bCs/>
          <w:szCs w:val="22"/>
        </w:rPr>
      </w:pPr>
      <w:r>
        <w:rPr>
          <w:rFonts w:cs="Arial"/>
          <w:b/>
          <w:bCs/>
          <w:szCs w:val="22"/>
        </w:rPr>
        <w:t>5</w:t>
      </w:r>
      <w:r w:rsidR="00C5312E" w:rsidRPr="00CC434C">
        <w:rPr>
          <w:rFonts w:cs="Arial"/>
          <w:b/>
          <w:bCs/>
          <w:szCs w:val="22"/>
        </w:rPr>
        <w:t>.2.</w:t>
      </w:r>
      <w:r w:rsidR="00C5312E">
        <w:rPr>
          <w:rFonts w:cs="Arial"/>
          <w:b/>
          <w:bCs/>
          <w:szCs w:val="22"/>
        </w:rPr>
        <w:t>1.</w:t>
      </w:r>
      <w:r w:rsidR="00C5312E" w:rsidRPr="00CC434C">
        <w:rPr>
          <w:rFonts w:cs="Arial"/>
          <w:sz w:val="16"/>
          <w:szCs w:val="16"/>
        </w:rPr>
        <w:t xml:space="preserve"> </w:t>
      </w:r>
      <w:r w:rsidR="00C5312E" w:rsidRPr="00CC434C">
        <w:rPr>
          <w:rFonts w:cs="Arial"/>
          <w:b/>
          <w:szCs w:val="22"/>
        </w:rPr>
        <w:t xml:space="preserve">Observación Preliminar número </w:t>
      </w:r>
      <w:r w:rsidR="00C5312E">
        <w:rPr>
          <w:rFonts w:cs="Arial"/>
          <w:b/>
          <w:szCs w:val="22"/>
        </w:rPr>
        <w:t>11</w:t>
      </w:r>
    </w:p>
    <w:p w14:paraId="58AB4920" w14:textId="77777777" w:rsidR="00C5312E" w:rsidRDefault="00C5312E" w:rsidP="00CC434C">
      <w:pPr>
        <w:tabs>
          <w:tab w:val="left" w:pos="10022"/>
        </w:tabs>
        <w:rPr>
          <w:rFonts w:cs="Arial"/>
          <w:b/>
          <w:bCs/>
          <w:color w:val="000000"/>
          <w:szCs w:val="22"/>
          <w:highlight w:val="cyan"/>
        </w:rPr>
      </w:pPr>
    </w:p>
    <w:p w14:paraId="3E213148" w14:textId="0615FA95" w:rsidR="00C5312E" w:rsidRDefault="00C5312E" w:rsidP="00CC434C">
      <w:pPr>
        <w:tabs>
          <w:tab w:val="left" w:pos="10022"/>
        </w:tabs>
        <w:rPr>
          <w:rFonts w:cs="Arial"/>
          <w:b/>
          <w:bCs/>
          <w:color w:val="000000"/>
          <w:szCs w:val="22"/>
          <w:highlight w:val="cyan"/>
        </w:rPr>
      </w:pPr>
      <w:r>
        <w:t>Del análisis a la documentación proporcionada, no se tuvo evidencia documental de la entrega en tiempo y forma respecto de un ejemplar del Libro de Actas a la Dirección de Archivos del Poder Ejecutivo.</w:t>
      </w:r>
    </w:p>
    <w:p w14:paraId="4040424C" w14:textId="77777777" w:rsidR="002A7ECB" w:rsidRDefault="002A7ECB" w:rsidP="00C5312E">
      <w:pPr>
        <w:rPr>
          <w:rFonts w:cs="Arial"/>
          <w:b/>
          <w:szCs w:val="22"/>
        </w:rPr>
      </w:pPr>
    </w:p>
    <w:p w14:paraId="4D35A627" w14:textId="77777777" w:rsidR="00C5312E" w:rsidRPr="005F2275" w:rsidRDefault="00C5312E" w:rsidP="00C5312E">
      <w:pPr>
        <w:rPr>
          <w:rFonts w:cs="Arial"/>
          <w:b/>
          <w:color w:val="00000A"/>
          <w:szCs w:val="22"/>
        </w:rPr>
      </w:pPr>
      <w:r>
        <w:rPr>
          <w:rFonts w:cs="Arial"/>
          <w:b/>
          <w:szCs w:val="22"/>
        </w:rPr>
        <w:t>Disposiciones Jurídicas Incumplidas</w:t>
      </w:r>
    </w:p>
    <w:p w14:paraId="1E341118" w14:textId="77777777" w:rsidR="00C5312E" w:rsidRPr="00F62C51" w:rsidRDefault="00C5312E" w:rsidP="00C5312E">
      <w:pPr>
        <w:rPr>
          <w:rFonts w:cs="Arial"/>
          <w:color w:val="00000A"/>
          <w:szCs w:val="22"/>
          <w:highlight w:val="cyan"/>
        </w:rPr>
      </w:pPr>
    </w:p>
    <w:p w14:paraId="05F2C329" w14:textId="166DCBA9" w:rsidR="00C5312E" w:rsidRDefault="00C5312E" w:rsidP="00CC434C">
      <w:pPr>
        <w:tabs>
          <w:tab w:val="left" w:pos="10022"/>
        </w:tabs>
        <w:rPr>
          <w:rFonts w:cs="Arial"/>
          <w:b/>
          <w:bCs/>
          <w:color w:val="000000"/>
          <w:szCs w:val="22"/>
          <w:highlight w:val="cyan"/>
        </w:rPr>
      </w:pPr>
      <w:r>
        <w:t>Artículo 38 párrafo quinto de la Ley Orgánica Municipal del Estado de Michoacán de Ocampo, publicada en el Periódico Oficial del Gobierno Constitucional del Estado de Michoacán de Ocampo el día 30 de marzo de 2021.</w:t>
      </w:r>
    </w:p>
    <w:p w14:paraId="4F09635B" w14:textId="31BD9558" w:rsidR="00C5312E" w:rsidRDefault="00C5312E" w:rsidP="00CC434C">
      <w:pPr>
        <w:tabs>
          <w:tab w:val="left" w:pos="10022"/>
        </w:tabs>
        <w:rPr>
          <w:rFonts w:cs="Arial"/>
          <w:b/>
          <w:bCs/>
          <w:color w:val="000000"/>
          <w:szCs w:val="22"/>
          <w:highlight w:val="cyan"/>
        </w:rPr>
      </w:pPr>
    </w:p>
    <w:p w14:paraId="1959B528" w14:textId="717EAB0B" w:rsidR="00C5312E" w:rsidRPr="00C5312E" w:rsidRDefault="00C5312E" w:rsidP="00CC434C">
      <w:pPr>
        <w:tabs>
          <w:tab w:val="left" w:pos="10022"/>
        </w:tabs>
        <w:rPr>
          <w:rFonts w:cs="Arial"/>
          <w:b/>
          <w:bCs/>
          <w:color w:val="000000"/>
          <w:szCs w:val="22"/>
          <w:highlight w:val="cyan"/>
        </w:rPr>
      </w:pPr>
      <w:r>
        <w:t xml:space="preserve">Mediante oficio número </w:t>
      </w:r>
      <w:r w:rsidRPr="00C5312E">
        <w:rPr>
          <w:b/>
        </w:rPr>
        <w:t>TOC/PRE/155/2022</w:t>
      </w:r>
      <w:r>
        <w:t xml:space="preserve"> de fecha 29 de noviembre de 2022, </w:t>
      </w:r>
      <w:r w:rsidR="005271EA">
        <w:rPr>
          <w:rFonts w:eastAsia="Arial Unicode MS" w:cs="Arial"/>
          <w:lang w:eastAsia="es-MX"/>
        </w:rPr>
        <w:t>la Entidad Fiscalizada manifestó lo siguiente:</w:t>
      </w:r>
      <w:r>
        <w:t xml:space="preserve"> </w:t>
      </w:r>
      <w:r w:rsidRPr="005271EA">
        <w:rPr>
          <w:i/>
        </w:rPr>
        <w:t>“…Este documento se en</w:t>
      </w:r>
      <w:r w:rsidR="00E27E1E" w:rsidRPr="005271EA">
        <w:rPr>
          <w:i/>
        </w:rPr>
        <w:t>tregó en una fecha posterior…”.</w:t>
      </w:r>
      <w:r w:rsidR="00E27E1E">
        <w:t xml:space="preserve"> </w:t>
      </w:r>
    </w:p>
    <w:p w14:paraId="21878F42" w14:textId="77777777" w:rsidR="00C5312E" w:rsidRDefault="00C5312E" w:rsidP="00CC434C">
      <w:pPr>
        <w:tabs>
          <w:tab w:val="left" w:pos="10022"/>
        </w:tabs>
        <w:rPr>
          <w:rFonts w:cs="Arial"/>
          <w:b/>
          <w:bCs/>
          <w:color w:val="000000"/>
          <w:szCs w:val="22"/>
          <w:highlight w:val="cyan"/>
        </w:rPr>
      </w:pPr>
    </w:p>
    <w:p w14:paraId="0EAC0310" w14:textId="77777777" w:rsidR="002A7ECB" w:rsidRDefault="002A7ECB" w:rsidP="002A7ECB">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29F2D223" w14:textId="77777777" w:rsidR="00E268F9" w:rsidRPr="00C5312E" w:rsidRDefault="00E268F9" w:rsidP="00CC434C">
      <w:pPr>
        <w:tabs>
          <w:tab w:val="left" w:pos="10022"/>
        </w:tabs>
        <w:rPr>
          <w:rFonts w:cs="Arial"/>
          <w:b/>
          <w:bCs/>
          <w:color w:val="000000"/>
          <w:szCs w:val="22"/>
          <w:highlight w:val="cyan"/>
        </w:rPr>
      </w:pPr>
    </w:p>
    <w:p w14:paraId="22C73DF0" w14:textId="59487747" w:rsidR="00C5312E" w:rsidRPr="00F81B50" w:rsidRDefault="00E268F9" w:rsidP="00C5312E">
      <w:pPr>
        <w:tabs>
          <w:tab w:val="left" w:pos="10022"/>
        </w:tabs>
        <w:rPr>
          <w:rFonts w:cs="Arial"/>
          <w:b/>
          <w:bCs/>
          <w:color w:val="000000"/>
          <w:szCs w:val="22"/>
        </w:rPr>
      </w:pPr>
      <w:r>
        <w:rPr>
          <w:rFonts w:cs="Arial"/>
          <w:color w:val="000000"/>
          <w:szCs w:val="22"/>
        </w:rPr>
        <w:t>L</w:t>
      </w:r>
      <w:r w:rsidR="00C5312E" w:rsidRPr="00F81B50">
        <w:rPr>
          <w:rFonts w:cs="Arial"/>
          <w:color w:val="000000"/>
          <w:szCs w:val="22"/>
        </w:rPr>
        <w:t xml:space="preserve">as manifestaciones señaladas con anterioridad no justificaron la inconsistencia que guarda relación con el hecho observado, por lo que </w:t>
      </w:r>
      <w:r w:rsidR="00C5312E" w:rsidRPr="00F93B2F">
        <w:rPr>
          <w:rFonts w:cs="Arial"/>
          <w:bCs/>
          <w:color w:val="000000"/>
          <w:szCs w:val="22"/>
        </w:rPr>
        <w:t>se</w:t>
      </w:r>
      <w:r w:rsidR="00C5312E" w:rsidRPr="00F81B50">
        <w:rPr>
          <w:rFonts w:cs="Arial"/>
          <w:b/>
          <w:bCs/>
          <w:color w:val="000000"/>
          <w:szCs w:val="22"/>
        </w:rPr>
        <w:t xml:space="preserve"> ratifica</w:t>
      </w:r>
      <w:r w:rsidR="00C5312E" w:rsidRPr="00F81B50">
        <w:rPr>
          <w:rFonts w:cs="Arial"/>
          <w:color w:val="000000"/>
          <w:szCs w:val="22"/>
        </w:rPr>
        <w:t xml:space="preserve"> </w:t>
      </w:r>
      <w:r w:rsidR="00C5312E" w:rsidRPr="00F81B50">
        <w:rPr>
          <w:rFonts w:cs="Arial"/>
          <w:b/>
          <w:bCs/>
          <w:color w:val="000000"/>
          <w:szCs w:val="22"/>
        </w:rPr>
        <w:t>la Observación Preliminar número</w:t>
      </w:r>
      <w:r w:rsidR="00C5312E" w:rsidRPr="00F81B50">
        <w:rPr>
          <w:rFonts w:cs="Arial"/>
          <w:color w:val="000000"/>
          <w:szCs w:val="22"/>
        </w:rPr>
        <w:t xml:space="preserve"> </w:t>
      </w:r>
      <w:r w:rsidR="00C5312E">
        <w:rPr>
          <w:rFonts w:cs="Arial"/>
          <w:color w:val="000000"/>
          <w:szCs w:val="22"/>
        </w:rPr>
        <w:t>11</w:t>
      </w:r>
      <w:r w:rsidR="00C5312E">
        <w:rPr>
          <w:rFonts w:cs="Arial"/>
          <w:b/>
          <w:bCs/>
          <w:color w:val="000000"/>
          <w:szCs w:val="22"/>
        </w:rPr>
        <w:t>.</w:t>
      </w:r>
    </w:p>
    <w:p w14:paraId="509FF215" w14:textId="77777777" w:rsidR="00C5312E" w:rsidRPr="00F81B50" w:rsidRDefault="00C5312E" w:rsidP="00C5312E">
      <w:pPr>
        <w:tabs>
          <w:tab w:val="left" w:pos="10022"/>
        </w:tabs>
        <w:rPr>
          <w:rFonts w:cs="Arial"/>
          <w:b/>
          <w:bCs/>
          <w:color w:val="000000"/>
          <w:szCs w:val="22"/>
        </w:rPr>
      </w:pPr>
    </w:p>
    <w:p w14:paraId="2316FDED" w14:textId="3A7DDD7A" w:rsidR="00C5312E" w:rsidRDefault="00C5312E" w:rsidP="00C5312E">
      <w:pPr>
        <w:rPr>
          <w:rFonts w:cs="Arial"/>
          <w:color w:val="00000A"/>
          <w:szCs w:val="22"/>
        </w:rPr>
      </w:pPr>
      <w:r w:rsidRPr="00F81B50">
        <w:rPr>
          <w:rFonts w:cs="Arial"/>
          <w:color w:val="00000A"/>
          <w:szCs w:val="22"/>
        </w:rPr>
        <w:lastRenderedPageBreak/>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11</w:t>
      </w:r>
      <w:r w:rsidRPr="00F81B50">
        <w:rPr>
          <w:rFonts w:cs="Arial"/>
          <w:color w:val="00000A"/>
          <w:szCs w:val="22"/>
        </w:rPr>
        <w:t>, el cual será turnado a la Autoridad Investigadora de este Órgano Técnico, para su trámite correspondiente.</w:t>
      </w:r>
    </w:p>
    <w:p w14:paraId="44CC1035" w14:textId="77777777" w:rsidR="0027639E" w:rsidRDefault="0027639E" w:rsidP="009C065C">
      <w:pPr>
        <w:rPr>
          <w:rFonts w:cs="Arial"/>
          <w:b/>
          <w:bCs/>
          <w:szCs w:val="22"/>
        </w:rPr>
      </w:pPr>
    </w:p>
    <w:p w14:paraId="166FD33C" w14:textId="77FE2A4A" w:rsidR="009C065C" w:rsidRDefault="0027639E" w:rsidP="009C065C">
      <w:pPr>
        <w:rPr>
          <w:rFonts w:cs="Arial"/>
          <w:szCs w:val="22"/>
        </w:rPr>
      </w:pPr>
      <w:r>
        <w:rPr>
          <w:rFonts w:cs="Arial"/>
          <w:b/>
          <w:bCs/>
          <w:szCs w:val="22"/>
        </w:rPr>
        <w:t>5</w:t>
      </w:r>
      <w:r w:rsidR="009C065C" w:rsidRPr="007A6693">
        <w:rPr>
          <w:rFonts w:cs="Arial"/>
          <w:b/>
          <w:bCs/>
          <w:szCs w:val="22"/>
        </w:rPr>
        <w:t>.3.</w:t>
      </w:r>
      <w:r w:rsidR="004C1D51">
        <w:rPr>
          <w:rFonts w:cs="Arial"/>
          <w:szCs w:val="22"/>
        </w:rPr>
        <w:t xml:space="preserve"> Se verificó</w:t>
      </w:r>
      <w:r w:rsidR="009C065C" w:rsidRPr="007A6693">
        <w:rPr>
          <w:rFonts w:cs="Arial"/>
          <w:szCs w:val="22"/>
        </w:rPr>
        <w:t xml:space="preserve"> que se </w:t>
      </w:r>
      <w:r w:rsidR="004C1D51">
        <w:rPr>
          <w:rFonts w:cs="Arial"/>
          <w:szCs w:val="22"/>
        </w:rPr>
        <w:t>realizaron</w:t>
      </w:r>
      <w:r w:rsidR="009C065C" w:rsidRPr="007A6693">
        <w:rPr>
          <w:rFonts w:cs="Arial"/>
          <w:szCs w:val="22"/>
        </w:rPr>
        <w:t xml:space="preserve"> las sesiones necesarias para las autorizaciones correspondientes, en materia de ejercicio de las atribuciones de gobierno de la Entidad Fiscalizada, y que éstas </w:t>
      </w:r>
      <w:r w:rsidR="00E268F9">
        <w:rPr>
          <w:rFonts w:cs="Arial"/>
          <w:szCs w:val="22"/>
        </w:rPr>
        <w:t xml:space="preserve">fueron </w:t>
      </w:r>
      <w:r w:rsidR="009C065C" w:rsidRPr="007A6693">
        <w:rPr>
          <w:rFonts w:cs="Arial"/>
          <w:szCs w:val="22"/>
        </w:rPr>
        <w:t>asentadas en el libro de Actas respectivo, en los términos de la normativa aplicable</w:t>
      </w:r>
      <w:r w:rsidR="00E268F9">
        <w:rPr>
          <w:rFonts w:cs="Arial"/>
          <w:szCs w:val="22"/>
        </w:rPr>
        <w:t>;</w:t>
      </w:r>
      <w:r w:rsidR="00F93B2F">
        <w:rPr>
          <w:rFonts w:cs="Arial"/>
          <w:szCs w:val="22"/>
        </w:rPr>
        <w:t xml:space="preserve"> </w:t>
      </w:r>
      <w:r w:rsidR="00F93B2F">
        <w:rPr>
          <w:szCs w:val="22"/>
        </w:rPr>
        <w:t xml:space="preserve">por lo que no se detectaron irregularidades que presuman la existencia de conductas, actos, hechos u omisiones; en consecuencia, </w:t>
      </w:r>
      <w:r w:rsidR="002A7ECB">
        <w:rPr>
          <w:szCs w:val="22"/>
        </w:rPr>
        <w:t xml:space="preserve">por lo que </w:t>
      </w:r>
      <w:r w:rsidR="00F93B2F">
        <w:rPr>
          <w:szCs w:val="22"/>
        </w:rPr>
        <w:t>no se generaron observaciones preliminares</w:t>
      </w:r>
      <w:r w:rsidR="009C065C" w:rsidRPr="007A6693">
        <w:rPr>
          <w:rFonts w:cs="Arial"/>
          <w:szCs w:val="22"/>
        </w:rPr>
        <w:t>.</w:t>
      </w:r>
    </w:p>
    <w:p w14:paraId="5B0757AC" w14:textId="77777777" w:rsidR="009C065C" w:rsidRDefault="009C065C" w:rsidP="009C065C">
      <w:pPr>
        <w:rPr>
          <w:rFonts w:cs="Arial"/>
          <w:szCs w:val="22"/>
        </w:rPr>
      </w:pPr>
    </w:p>
    <w:p w14:paraId="43BB4823" w14:textId="052B7D60" w:rsidR="009C065C" w:rsidRDefault="0027639E" w:rsidP="009C065C">
      <w:pPr>
        <w:rPr>
          <w:rFonts w:cs="Arial"/>
          <w:szCs w:val="22"/>
        </w:rPr>
      </w:pPr>
      <w:r>
        <w:rPr>
          <w:rFonts w:cs="Arial"/>
          <w:b/>
          <w:bCs/>
          <w:szCs w:val="22"/>
        </w:rPr>
        <w:t>6</w:t>
      </w:r>
      <w:r w:rsidR="009C065C" w:rsidRPr="009766A9">
        <w:rPr>
          <w:rFonts w:cs="Arial"/>
          <w:b/>
          <w:bCs/>
          <w:szCs w:val="22"/>
        </w:rPr>
        <w:t>.</w:t>
      </w:r>
      <w:r w:rsidR="009C065C" w:rsidRPr="009766A9">
        <w:rPr>
          <w:rFonts w:cs="Arial"/>
          <w:szCs w:val="22"/>
        </w:rPr>
        <w:t xml:space="preserve"> </w:t>
      </w:r>
      <w:r w:rsidR="009C065C">
        <w:rPr>
          <w:rFonts w:cs="Arial"/>
          <w:szCs w:val="22"/>
        </w:rPr>
        <w:t>C</w:t>
      </w:r>
      <w:r w:rsidR="009C065C" w:rsidRPr="009766A9">
        <w:rPr>
          <w:rFonts w:cs="Arial"/>
          <w:szCs w:val="22"/>
        </w:rPr>
        <w:t>umplimiento del ejercicio de atribuciones en materia de organización</w:t>
      </w:r>
      <w:r w:rsidR="009C065C">
        <w:rPr>
          <w:rFonts w:cs="Arial"/>
          <w:szCs w:val="22"/>
        </w:rPr>
        <w:t>.</w:t>
      </w:r>
    </w:p>
    <w:p w14:paraId="02CB3AB7" w14:textId="77777777" w:rsidR="009C065C" w:rsidRDefault="009C065C" w:rsidP="009C065C">
      <w:pPr>
        <w:rPr>
          <w:rFonts w:cs="Arial"/>
          <w:szCs w:val="22"/>
        </w:rPr>
      </w:pPr>
    </w:p>
    <w:p w14:paraId="49982358" w14:textId="7344AAFF" w:rsidR="009C065C" w:rsidRDefault="0027639E" w:rsidP="009C065C">
      <w:pPr>
        <w:rPr>
          <w:rFonts w:cs="Arial"/>
          <w:szCs w:val="22"/>
        </w:rPr>
      </w:pPr>
      <w:r>
        <w:rPr>
          <w:rFonts w:cs="Arial"/>
          <w:b/>
          <w:bCs/>
          <w:szCs w:val="22"/>
        </w:rPr>
        <w:t>6</w:t>
      </w:r>
      <w:r w:rsidR="009C065C" w:rsidRPr="007A6693">
        <w:rPr>
          <w:rFonts w:cs="Arial"/>
          <w:b/>
          <w:bCs/>
          <w:szCs w:val="22"/>
        </w:rPr>
        <w:t>.1.</w:t>
      </w:r>
      <w:r w:rsidR="009C065C" w:rsidRPr="007A6693">
        <w:rPr>
          <w:rFonts w:cs="Arial"/>
          <w:sz w:val="16"/>
          <w:szCs w:val="16"/>
        </w:rPr>
        <w:t xml:space="preserve"> </w:t>
      </w:r>
      <w:r w:rsidR="004C1D51">
        <w:rPr>
          <w:rFonts w:cs="Arial"/>
          <w:szCs w:val="22"/>
        </w:rPr>
        <w:t xml:space="preserve">Se verificó </w:t>
      </w:r>
      <w:r w:rsidR="009C065C" w:rsidRPr="007A6693">
        <w:rPr>
          <w:rFonts w:cs="Arial"/>
          <w:szCs w:val="22"/>
        </w:rPr>
        <w:t>que los nombramientos y remociones de los cargos de</w:t>
      </w:r>
      <w:r w:rsidR="00F93B2F">
        <w:rPr>
          <w:rFonts w:cs="Arial"/>
          <w:szCs w:val="22"/>
        </w:rPr>
        <w:t xml:space="preserve"> </w:t>
      </w:r>
      <w:r w:rsidR="009C065C" w:rsidRPr="007A6693">
        <w:rPr>
          <w:rFonts w:cs="Arial"/>
          <w:szCs w:val="22"/>
        </w:rPr>
        <w:t>l</w:t>
      </w:r>
      <w:r w:rsidR="00F93B2F">
        <w:rPr>
          <w:rFonts w:cs="Arial"/>
          <w:szCs w:val="22"/>
        </w:rPr>
        <w:t>a</w:t>
      </w:r>
      <w:r w:rsidR="009C065C" w:rsidRPr="007A6693">
        <w:rPr>
          <w:rFonts w:cs="Arial"/>
          <w:szCs w:val="22"/>
        </w:rPr>
        <w:t xml:space="preserve"> </w:t>
      </w:r>
      <w:r w:rsidR="00F93B2F">
        <w:rPr>
          <w:rFonts w:cs="Arial"/>
          <w:szCs w:val="22"/>
        </w:rPr>
        <w:t>Entidad Fiscalizada</w:t>
      </w:r>
      <w:r w:rsidR="009C065C" w:rsidRPr="007A6693">
        <w:rPr>
          <w:rFonts w:cs="Arial"/>
          <w:szCs w:val="22"/>
        </w:rPr>
        <w:t>, se realizaron y se aprobaron de conformidad a la normativa aplicable</w:t>
      </w:r>
      <w:r w:rsidR="00E268F9">
        <w:rPr>
          <w:rFonts w:cs="Arial"/>
          <w:szCs w:val="22"/>
        </w:rPr>
        <w:t>;</w:t>
      </w:r>
      <w:r w:rsidR="00F93B2F">
        <w:rPr>
          <w:rFonts w:cs="Arial"/>
          <w:szCs w:val="22"/>
        </w:rPr>
        <w:t xml:space="preserve"> </w:t>
      </w:r>
      <w:r w:rsidR="00F93B2F">
        <w:rPr>
          <w:szCs w:val="22"/>
        </w:rPr>
        <w:t xml:space="preserve">por lo que no se detectaron irregularidades que presuman la existencia de conductas, actos, hechos u omisiones; en consecuencia, </w:t>
      </w:r>
      <w:r w:rsidR="0047184F">
        <w:rPr>
          <w:szCs w:val="22"/>
        </w:rPr>
        <w:t xml:space="preserve">por lo que </w:t>
      </w:r>
      <w:r w:rsidR="00F93B2F">
        <w:rPr>
          <w:szCs w:val="22"/>
        </w:rPr>
        <w:t>no se generaron observaciones preliminares</w:t>
      </w:r>
      <w:r w:rsidR="009C065C" w:rsidRPr="007A6693">
        <w:rPr>
          <w:rFonts w:cs="Arial"/>
          <w:szCs w:val="22"/>
        </w:rPr>
        <w:t>.</w:t>
      </w:r>
    </w:p>
    <w:p w14:paraId="0108ACA5" w14:textId="77777777" w:rsidR="002A7ECB" w:rsidRPr="007A6693" w:rsidRDefault="002A7ECB" w:rsidP="009C065C">
      <w:pPr>
        <w:rPr>
          <w:rFonts w:cs="Arial"/>
          <w:szCs w:val="22"/>
        </w:rPr>
      </w:pPr>
    </w:p>
    <w:p w14:paraId="09A67282" w14:textId="7538610D" w:rsidR="00C5312E" w:rsidRDefault="0027639E" w:rsidP="003C5809">
      <w:pPr>
        <w:rPr>
          <w:rFonts w:cs="Arial"/>
          <w:szCs w:val="22"/>
        </w:rPr>
      </w:pPr>
      <w:r>
        <w:rPr>
          <w:rFonts w:cs="Arial"/>
          <w:b/>
          <w:bCs/>
          <w:szCs w:val="22"/>
        </w:rPr>
        <w:t>6</w:t>
      </w:r>
      <w:r w:rsidR="00CD27DD" w:rsidRPr="007A6693">
        <w:rPr>
          <w:rFonts w:cs="Arial"/>
          <w:b/>
          <w:bCs/>
          <w:szCs w:val="22"/>
        </w:rPr>
        <w:t>.</w:t>
      </w:r>
      <w:r w:rsidR="00CD27DD">
        <w:rPr>
          <w:rFonts w:cs="Arial"/>
          <w:b/>
          <w:bCs/>
          <w:szCs w:val="22"/>
        </w:rPr>
        <w:t>2</w:t>
      </w:r>
      <w:r w:rsidR="00CD27DD" w:rsidRPr="007A6693">
        <w:rPr>
          <w:rFonts w:cs="Arial"/>
          <w:b/>
          <w:bCs/>
          <w:szCs w:val="22"/>
        </w:rPr>
        <w:t>.</w:t>
      </w:r>
      <w:r w:rsidR="00C5312E">
        <w:rPr>
          <w:rFonts w:cs="Arial"/>
          <w:szCs w:val="22"/>
        </w:rPr>
        <w:t xml:space="preserve"> </w:t>
      </w:r>
      <w:r w:rsidR="00C5312E" w:rsidRPr="00C5312E">
        <w:rPr>
          <w:rFonts w:cs="Arial"/>
          <w:b/>
          <w:szCs w:val="22"/>
        </w:rPr>
        <w:t xml:space="preserve">Observación Preliminar </w:t>
      </w:r>
      <w:r w:rsidRPr="00C5312E">
        <w:rPr>
          <w:rFonts w:cs="Arial"/>
          <w:b/>
          <w:szCs w:val="22"/>
        </w:rPr>
        <w:t>número</w:t>
      </w:r>
      <w:r w:rsidR="00E268F9">
        <w:rPr>
          <w:rFonts w:cs="Arial"/>
          <w:b/>
          <w:szCs w:val="22"/>
        </w:rPr>
        <w:t xml:space="preserve"> 12</w:t>
      </w:r>
    </w:p>
    <w:p w14:paraId="3E277E5A" w14:textId="77777777" w:rsidR="00C5312E" w:rsidRDefault="00C5312E" w:rsidP="003C5809">
      <w:pPr>
        <w:rPr>
          <w:rFonts w:cs="Arial"/>
          <w:szCs w:val="22"/>
        </w:rPr>
      </w:pPr>
    </w:p>
    <w:p w14:paraId="63B7B2CB" w14:textId="43DF3213" w:rsidR="003C5C1F" w:rsidRDefault="003C5C1F" w:rsidP="003C5809">
      <w:r>
        <w:t>Del análisis a la documentación proporcionada, no se tuvo evidencia documental de la existencia del Reglamento Interno del Instituto Municipal de Planeación, así como tampoco de su publicación en el Periódico Oficial del Gobierno Constitucional del Estado de Michoacán de Ocampo.</w:t>
      </w:r>
    </w:p>
    <w:p w14:paraId="48EE99C5" w14:textId="77777777" w:rsidR="00481763" w:rsidRDefault="00481763" w:rsidP="003C5809"/>
    <w:p w14:paraId="6490D8D8" w14:textId="30B31A1A" w:rsidR="003C5C1F" w:rsidRPr="003C5C1F" w:rsidRDefault="003C5C1F" w:rsidP="003C5809">
      <w:pPr>
        <w:rPr>
          <w:rFonts w:cs="Arial"/>
          <w:b/>
          <w:szCs w:val="22"/>
        </w:rPr>
      </w:pPr>
      <w:r w:rsidRPr="003C5C1F">
        <w:rPr>
          <w:b/>
        </w:rPr>
        <w:t>Disp</w:t>
      </w:r>
      <w:r w:rsidR="00E268F9">
        <w:rPr>
          <w:b/>
        </w:rPr>
        <w:t>osiciones Jurídicas Incumplidas</w:t>
      </w:r>
    </w:p>
    <w:p w14:paraId="1952F103" w14:textId="77777777" w:rsidR="003C5C1F" w:rsidRDefault="003C5C1F" w:rsidP="003C5809">
      <w:pPr>
        <w:rPr>
          <w:rFonts w:cs="Arial"/>
          <w:szCs w:val="22"/>
        </w:rPr>
      </w:pPr>
    </w:p>
    <w:p w14:paraId="1DF4BCB6" w14:textId="51F9CE4D" w:rsidR="003C5C1F" w:rsidRDefault="003C5C1F" w:rsidP="003C5809">
      <w:pPr>
        <w:rPr>
          <w:rFonts w:cs="Arial"/>
          <w:szCs w:val="22"/>
        </w:rPr>
      </w:pPr>
      <w:r>
        <w:t>Artículos 180, 181, 182 de la Ley Orgánica Municipal del Estado de Michoacán de Ocampo, publicada en el Periódico Oficial del Gobierno Constitucional del Estado de Michoacán de Ocampo el día 30 de marzo de 2021.</w:t>
      </w:r>
    </w:p>
    <w:p w14:paraId="50F84392" w14:textId="77777777" w:rsidR="003C5C1F" w:rsidRDefault="003C5C1F" w:rsidP="003C5809">
      <w:pPr>
        <w:rPr>
          <w:rFonts w:cs="Arial"/>
          <w:szCs w:val="22"/>
        </w:rPr>
      </w:pPr>
    </w:p>
    <w:p w14:paraId="5F450D61" w14:textId="46C70671" w:rsidR="003C5C1F" w:rsidRDefault="003C5C1F" w:rsidP="003C5809">
      <w:pPr>
        <w:rPr>
          <w:rFonts w:cs="Arial"/>
          <w:szCs w:val="22"/>
        </w:rPr>
      </w:pPr>
      <w:r>
        <w:t xml:space="preserve">Mediante oficio número </w:t>
      </w:r>
      <w:r w:rsidRPr="003C5C1F">
        <w:rPr>
          <w:b/>
        </w:rPr>
        <w:t>TOC/PRE/155/2022,</w:t>
      </w:r>
      <w:r>
        <w:t xml:space="preserve"> de fecha 29 de noviembre de 2022,</w:t>
      </w:r>
      <w:r w:rsidR="00E268F9">
        <w:t xml:space="preserve"> </w:t>
      </w:r>
      <w:r w:rsidR="00E268F9">
        <w:rPr>
          <w:rFonts w:eastAsia="Arial Unicode MS" w:cs="Arial"/>
          <w:lang w:eastAsia="es-MX"/>
        </w:rPr>
        <w:t>la Entidad Fiscalizada manifestó lo siguiente:</w:t>
      </w:r>
      <w:r w:rsidR="00E268F9">
        <w:t xml:space="preserve"> </w:t>
      </w:r>
      <w:r w:rsidRPr="00E268F9">
        <w:rPr>
          <w:i/>
        </w:rPr>
        <w:t>“…Hago entrega de documentos que evidencian la creación y funcionamiento del Instituto Municipal de Planeación…”.</w:t>
      </w:r>
      <w:r w:rsidR="00F927D9">
        <w:rPr>
          <w:i/>
        </w:rPr>
        <w:t xml:space="preserve"> </w:t>
      </w:r>
    </w:p>
    <w:p w14:paraId="771F3E2B" w14:textId="77777777" w:rsidR="003C5C1F" w:rsidRDefault="003C5C1F" w:rsidP="003C5809">
      <w:pPr>
        <w:rPr>
          <w:rFonts w:cs="Arial"/>
          <w:szCs w:val="22"/>
        </w:rPr>
      </w:pPr>
    </w:p>
    <w:p w14:paraId="1365DD86" w14:textId="77777777" w:rsidR="002A7ECB" w:rsidRDefault="002A7ECB" w:rsidP="002A7ECB">
      <w:pPr>
        <w:rPr>
          <w:rFonts w:cs="Arial"/>
          <w:bCs/>
          <w:szCs w:val="22"/>
        </w:rPr>
      </w:pPr>
      <w:r>
        <w:rPr>
          <w:rFonts w:cs="Arial"/>
          <w:bCs/>
          <w:szCs w:val="22"/>
        </w:rPr>
        <w:lastRenderedPageBreak/>
        <w:t xml:space="preserve">Mediante uso de la palabra el Servidor Público por el periodo del 01 de enero al 31 de agosto de 2021, se adhirió a la respuesta de la administración actual. </w:t>
      </w:r>
    </w:p>
    <w:p w14:paraId="44D3E73F" w14:textId="77777777" w:rsidR="002A7ECB" w:rsidRDefault="002A7ECB" w:rsidP="003C5809">
      <w:pPr>
        <w:rPr>
          <w:rFonts w:cs="Arial"/>
          <w:szCs w:val="22"/>
        </w:rPr>
      </w:pPr>
    </w:p>
    <w:p w14:paraId="77AE22F2" w14:textId="65609F2A" w:rsidR="003C5C1F" w:rsidRPr="00F927D9" w:rsidRDefault="00F927D9" w:rsidP="003C5809">
      <w:pPr>
        <w:rPr>
          <w:rFonts w:cs="Arial"/>
          <w:szCs w:val="22"/>
        </w:rPr>
      </w:pPr>
      <w:r>
        <w:rPr>
          <w:i/>
        </w:rPr>
        <w:t xml:space="preserve">Se verifico el acta de sesión ordinaria número 11 de fecha 30 de noviembre de 2021, por la que se crea el Reglamento Interno del Instituto Municipal de Planeación, </w:t>
      </w:r>
      <w:r w:rsidR="003C5C1F" w:rsidRPr="00F927D9">
        <w:t xml:space="preserve">en virtud de ello, </w:t>
      </w:r>
      <w:r w:rsidR="003C5C1F" w:rsidRPr="00F927D9">
        <w:rPr>
          <w:b/>
        </w:rPr>
        <w:t xml:space="preserve">esta Auditoría Superior determina que la </w:t>
      </w:r>
      <w:r w:rsidR="002A7ECB" w:rsidRPr="00F927D9">
        <w:rPr>
          <w:b/>
        </w:rPr>
        <w:t>observación preliminar número 12</w:t>
      </w:r>
      <w:r w:rsidR="003C5C1F" w:rsidRPr="00F927D9">
        <w:rPr>
          <w:b/>
        </w:rPr>
        <w:t xml:space="preserve"> se </w:t>
      </w:r>
      <w:r w:rsidR="00E268F9" w:rsidRPr="00F927D9">
        <w:rPr>
          <w:b/>
        </w:rPr>
        <w:t>elimina.</w:t>
      </w:r>
    </w:p>
    <w:p w14:paraId="04A0E219" w14:textId="77777777" w:rsidR="003C5C1F" w:rsidRDefault="003C5C1F" w:rsidP="003C5809">
      <w:pPr>
        <w:rPr>
          <w:rFonts w:cs="Arial"/>
          <w:szCs w:val="22"/>
        </w:rPr>
      </w:pPr>
    </w:p>
    <w:p w14:paraId="29F90ED6" w14:textId="068B0BC8" w:rsidR="003C5809" w:rsidRPr="00CC434C" w:rsidRDefault="0027639E" w:rsidP="003C5809">
      <w:pPr>
        <w:rPr>
          <w:rFonts w:cs="Arial"/>
          <w:b/>
          <w:bCs/>
          <w:szCs w:val="22"/>
        </w:rPr>
      </w:pPr>
      <w:r>
        <w:rPr>
          <w:rFonts w:cs="Arial"/>
          <w:b/>
          <w:bCs/>
          <w:szCs w:val="22"/>
        </w:rPr>
        <w:t>6</w:t>
      </w:r>
      <w:r w:rsidR="009C065C" w:rsidRPr="007A6693">
        <w:rPr>
          <w:rFonts w:cs="Arial"/>
          <w:b/>
          <w:bCs/>
          <w:szCs w:val="22"/>
        </w:rPr>
        <w:t>.</w:t>
      </w:r>
      <w:r w:rsidR="00CD27DD">
        <w:rPr>
          <w:rFonts w:cs="Arial"/>
          <w:b/>
          <w:bCs/>
          <w:szCs w:val="22"/>
        </w:rPr>
        <w:t>2.1</w:t>
      </w:r>
      <w:r w:rsidR="009C065C" w:rsidRPr="007A6693">
        <w:rPr>
          <w:rFonts w:cs="Arial"/>
          <w:b/>
          <w:bCs/>
          <w:szCs w:val="22"/>
        </w:rPr>
        <w:t>.</w:t>
      </w:r>
      <w:r w:rsidR="004C1D51">
        <w:rPr>
          <w:rFonts w:cs="Arial"/>
          <w:szCs w:val="22"/>
        </w:rPr>
        <w:t xml:space="preserve"> </w:t>
      </w:r>
      <w:r w:rsidR="003C5809" w:rsidRPr="00CC434C">
        <w:rPr>
          <w:rFonts w:cs="Arial"/>
          <w:b/>
          <w:szCs w:val="22"/>
        </w:rPr>
        <w:t xml:space="preserve">Observación Preliminar número </w:t>
      </w:r>
      <w:r w:rsidR="007C2C22">
        <w:rPr>
          <w:rFonts w:cs="Arial"/>
          <w:b/>
          <w:szCs w:val="22"/>
        </w:rPr>
        <w:t>13</w:t>
      </w:r>
    </w:p>
    <w:p w14:paraId="52BAF01F" w14:textId="77777777" w:rsidR="003C5809" w:rsidRPr="00F62C51" w:rsidRDefault="003C5809" w:rsidP="003C5809">
      <w:pPr>
        <w:rPr>
          <w:rFonts w:cs="Arial"/>
          <w:color w:val="00000A"/>
          <w:szCs w:val="22"/>
          <w:highlight w:val="cyan"/>
        </w:rPr>
      </w:pPr>
    </w:p>
    <w:p w14:paraId="04B8E696" w14:textId="41DF4DC7" w:rsidR="0049524C" w:rsidRDefault="007C2C22" w:rsidP="003C5809">
      <w:pPr>
        <w:rPr>
          <w:rFonts w:cs="Arial"/>
          <w:b/>
          <w:szCs w:val="22"/>
        </w:rPr>
      </w:pPr>
      <w:r>
        <w:t>Del análisis a la documentación proporcionada, no se tuvo evidencia documental que acredite que el Instituto Municipal de Planeación, se encuentre operando y funcionando.</w:t>
      </w:r>
    </w:p>
    <w:p w14:paraId="6B7DF829" w14:textId="77777777" w:rsidR="005F2BBA" w:rsidRDefault="005F2BBA" w:rsidP="003C5809">
      <w:pPr>
        <w:rPr>
          <w:rFonts w:cs="Arial"/>
          <w:b/>
          <w:szCs w:val="22"/>
        </w:rPr>
      </w:pPr>
    </w:p>
    <w:p w14:paraId="566AAC44" w14:textId="745593CC" w:rsidR="003C5809" w:rsidRPr="005F2275" w:rsidRDefault="00DE7A66" w:rsidP="003C5809">
      <w:pPr>
        <w:rPr>
          <w:rFonts w:cs="Arial"/>
          <w:b/>
          <w:color w:val="00000A"/>
          <w:szCs w:val="22"/>
        </w:rPr>
      </w:pPr>
      <w:r>
        <w:rPr>
          <w:rFonts w:cs="Arial"/>
          <w:b/>
          <w:szCs w:val="22"/>
        </w:rPr>
        <w:t>Disposiciones Jurídicas Incumplidas</w:t>
      </w:r>
    </w:p>
    <w:p w14:paraId="555F875E" w14:textId="77777777" w:rsidR="003C5809" w:rsidRPr="00F62C51" w:rsidRDefault="003C5809" w:rsidP="003C5809">
      <w:pPr>
        <w:rPr>
          <w:rFonts w:cs="Arial"/>
          <w:color w:val="00000A"/>
          <w:szCs w:val="22"/>
          <w:highlight w:val="cyan"/>
        </w:rPr>
      </w:pPr>
    </w:p>
    <w:p w14:paraId="39E55BCF" w14:textId="501E7622" w:rsidR="003C5809" w:rsidRDefault="007C2C22" w:rsidP="003C5809">
      <w:pPr>
        <w:rPr>
          <w:rFonts w:cs="Arial"/>
          <w:b/>
          <w:color w:val="00000A"/>
          <w:szCs w:val="22"/>
          <w:highlight w:val="cyan"/>
        </w:rPr>
      </w:pPr>
      <w:r>
        <w:t>Artículos 193, 194, 195, 196 y 197 de la Ley Orgánica Municipal del Estado de Michoacán de Ocampo, publicada en el Periódico Oficial del Gobierno Constitucional del Estado de Michoacán de Ocampo el día 30 de marzo de 2021.</w:t>
      </w:r>
    </w:p>
    <w:p w14:paraId="55B4589F" w14:textId="77777777" w:rsidR="007C2C22" w:rsidRDefault="007C2C22" w:rsidP="003C5809">
      <w:pPr>
        <w:rPr>
          <w:rFonts w:cs="Arial"/>
          <w:b/>
          <w:color w:val="00000A"/>
          <w:szCs w:val="22"/>
          <w:highlight w:val="cyan"/>
        </w:rPr>
      </w:pPr>
    </w:p>
    <w:p w14:paraId="0209075C" w14:textId="0D876BDE" w:rsidR="007C2C22" w:rsidRDefault="007C2C22" w:rsidP="003C5809">
      <w:r>
        <w:t xml:space="preserve">Mediante oficio número </w:t>
      </w:r>
      <w:r w:rsidRPr="007C2C22">
        <w:rPr>
          <w:b/>
        </w:rPr>
        <w:t>TOC/PRE/155/2022</w:t>
      </w:r>
      <w:r>
        <w:t>, de fecha 29 de noviembre de 2022,</w:t>
      </w:r>
      <w:r w:rsidR="0075068F">
        <w:t xml:space="preserve"> </w:t>
      </w:r>
      <w:r w:rsidR="0075068F">
        <w:rPr>
          <w:rFonts w:eastAsia="Arial Unicode MS" w:cs="Arial"/>
          <w:lang w:eastAsia="es-MX"/>
        </w:rPr>
        <w:t>la Entidad Fiscalizada manifestó lo siguiente:</w:t>
      </w:r>
      <w:r>
        <w:t xml:space="preserve"> </w:t>
      </w:r>
      <w:r w:rsidRPr="0075068F">
        <w:rPr>
          <w:i/>
        </w:rPr>
        <w:t>“…Hago entrega de documentos que evidencian la creación y funcionamiento del Instituto Municipal de Planeación…”</w:t>
      </w:r>
      <w:r w:rsidR="005F2BBA">
        <w:t xml:space="preserve"> </w:t>
      </w:r>
      <w:r w:rsidR="00DD392C">
        <w:t>se tiene por no presentada la información y/o documentación que justifique y aclare esta observación preliminar</w:t>
      </w:r>
    </w:p>
    <w:p w14:paraId="129D4696" w14:textId="77777777" w:rsidR="007C2C22" w:rsidRDefault="007C2C22" w:rsidP="003C5809"/>
    <w:p w14:paraId="4BB5FBCD" w14:textId="77777777" w:rsidR="002A7ECB" w:rsidRDefault="002A7ECB" w:rsidP="002A7ECB">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45F01906" w14:textId="77777777" w:rsidR="002A7ECB" w:rsidRDefault="002A7ECB" w:rsidP="003C5809"/>
    <w:p w14:paraId="4822372B" w14:textId="711164E1" w:rsidR="00D92862" w:rsidRPr="00F81B50" w:rsidRDefault="0075068F" w:rsidP="00D92862">
      <w:pPr>
        <w:tabs>
          <w:tab w:val="left" w:pos="10022"/>
        </w:tabs>
        <w:rPr>
          <w:rFonts w:cs="Arial"/>
          <w:b/>
          <w:bCs/>
          <w:color w:val="000000"/>
          <w:szCs w:val="22"/>
        </w:rPr>
      </w:pPr>
      <w:r>
        <w:rPr>
          <w:rFonts w:cs="Arial"/>
          <w:color w:val="000000"/>
          <w:szCs w:val="22"/>
        </w:rPr>
        <w:t>L</w:t>
      </w:r>
      <w:r w:rsidR="00D92862" w:rsidRPr="00F81B50">
        <w:rPr>
          <w:rFonts w:cs="Arial"/>
          <w:color w:val="000000"/>
          <w:szCs w:val="22"/>
        </w:rPr>
        <w:t xml:space="preserve">as manifestaciones señaladas con anterioridad no justificaron la inconsistencia que guarda relación con el hecho observado, por lo que </w:t>
      </w:r>
      <w:r w:rsidR="00D92862" w:rsidRPr="00F93B2F">
        <w:rPr>
          <w:rFonts w:cs="Arial"/>
          <w:bCs/>
          <w:color w:val="000000"/>
          <w:szCs w:val="22"/>
        </w:rPr>
        <w:t>se</w:t>
      </w:r>
      <w:r w:rsidR="00D92862" w:rsidRPr="00F81B50">
        <w:rPr>
          <w:rFonts w:cs="Arial"/>
          <w:b/>
          <w:bCs/>
          <w:color w:val="000000"/>
          <w:szCs w:val="22"/>
        </w:rPr>
        <w:t xml:space="preserve"> ratifica</w:t>
      </w:r>
      <w:r w:rsidR="00D92862" w:rsidRPr="00F81B50">
        <w:rPr>
          <w:rFonts w:cs="Arial"/>
          <w:color w:val="000000"/>
          <w:szCs w:val="22"/>
        </w:rPr>
        <w:t xml:space="preserve"> </w:t>
      </w:r>
      <w:r w:rsidR="00D92862" w:rsidRPr="00F81B50">
        <w:rPr>
          <w:rFonts w:cs="Arial"/>
          <w:b/>
          <w:bCs/>
          <w:color w:val="000000"/>
          <w:szCs w:val="22"/>
        </w:rPr>
        <w:t>la Observación Preliminar número</w:t>
      </w:r>
      <w:r w:rsidR="00D92862" w:rsidRPr="00F81B50">
        <w:rPr>
          <w:rFonts w:cs="Arial"/>
          <w:color w:val="000000"/>
          <w:szCs w:val="22"/>
        </w:rPr>
        <w:t xml:space="preserve"> </w:t>
      </w:r>
      <w:r w:rsidR="00D92862" w:rsidRPr="00D92862">
        <w:rPr>
          <w:rFonts w:cs="Arial"/>
          <w:b/>
          <w:color w:val="000000"/>
          <w:szCs w:val="22"/>
        </w:rPr>
        <w:t>13</w:t>
      </w:r>
      <w:r w:rsidR="00D92862" w:rsidRPr="00D92862">
        <w:rPr>
          <w:rFonts w:cs="Arial"/>
          <w:b/>
          <w:bCs/>
          <w:color w:val="000000"/>
          <w:szCs w:val="22"/>
        </w:rPr>
        <w:t>.</w:t>
      </w:r>
    </w:p>
    <w:p w14:paraId="63AB4795" w14:textId="77777777" w:rsidR="00D92862" w:rsidRPr="00F81B50" w:rsidRDefault="00D92862" w:rsidP="00D92862">
      <w:pPr>
        <w:tabs>
          <w:tab w:val="left" w:pos="10022"/>
        </w:tabs>
        <w:rPr>
          <w:rFonts w:cs="Arial"/>
          <w:b/>
          <w:bCs/>
          <w:color w:val="000000"/>
          <w:szCs w:val="22"/>
        </w:rPr>
      </w:pPr>
    </w:p>
    <w:p w14:paraId="3CE60C9A" w14:textId="02DCC3D9" w:rsidR="00D92862" w:rsidRDefault="00D92862" w:rsidP="00D92862">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12</w:t>
      </w:r>
      <w:r w:rsidRPr="00F81B50">
        <w:rPr>
          <w:rFonts w:cs="Arial"/>
          <w:color w:val="00000A"/>
          <w:szCs w:val="22"/>
        </w:rPr>
        <w:t>, el cual será turnado a la Autoridad Investigadora de este Órgano Técnico, para su trámite correspondiente.</w:t>
      </w:r>
    </w:p>
    <w:p w14:paraId="3677E4B4" w14:textId="77777777" w:rsidR="00D92862" w:rsidRDefault="00D92862" w:rsidP="003C5809">
      <w:pPr>
        <w:rPr>
          <w:rFonts w:cs="Arial"/>
          <w:b/>
          <w:color w:val="00000A"/>
          <w:szCs w:val="22"/>
          <w:highlight w:val="cyan"/>
        </w:rPr>
      </w:pPr>
    </w:p>
    <w:p w14:paraId="5C4F0460" w14:textId="77777777" w:rsidR="00F927D9" w:rsidRDefault="00F927D9" w:rsidP="003C5809">
      <w:pPr>
        <w:rPr>
          <w:rFonts w:cs="Arial"/>
          <w:b/>
          <w:color w:val="00000A"/>
          <w:szCs w:val="22"/>
          <w:highlight w:val="cyan"/>
        </w:rPr>
      </w:pPr>
    </w:p>
    <w:p w14:paraId="7AC3DD02" w14:textId="4F95BB50" w:rsidR="00F81B50" w:rsidRPr="00CC434C" w:rsidRDefault="0027639E" w:rsidP="00F81B50">
      <w:pPr>
        <w:rPr>
          <w:rFonts w:cs="Arial"/>
          <w:b/>
          <w:bCs/>
          <w:szCs w:val="22"/>
        </w:rPr>
      </w:pPr>
      <w:r>
        <w:rPr>
          <w:rFonts w:cs="Arial"/>
          <w:b/>
          <w:szCs w:val="22"/>
        </w:rPr>
        <w:lastRenderedPageBreak/>
        <w:t>6</w:t>
      </w:r>
      <w:r w:rsidR="00DE7A66">
        <w:rPr>
          <w:rFonts w:cs="Arial"/>
          <w:b/>
          <w:szCs w:val="22"/>
        </w:rPr>
        <w:t xml:space="preserve">.2.2. </w:t>
      </w:r>
      <w:r w:rsidR="00F81B50" w:rsidRPr="00CC434C">
        <w:rPr>
          <w:rFonts w:cs="Arial"/>
          <w:b/>
          <w:szCs w:val="22"/>
        </w:rPr>
        <w:t xml:space="preserve">Observación Preliminar número </w:t>
      </w:r>
      <w:r w:rsidR="00D92862">
        <w:rPr>
          <w:rFonts w:cs="Arial"/>
          <w:b/>
          <w:szCs w:val="22"/>
        </w:rPr>
        <w:t>14</w:t>
      </w:r>
    </w:p>
    <w:p w14:paraId="47028A8A" w14:textId="77777777" w:rsidR="00F81B50" w:rsidRDefault="00F81B50" w:rsidP="00F81B50">
      <w:pPr>
        <w:rPr>
          <w:rFonts w:cs="Arial"/>
          <w:color w:val="00000A"/>
          <w:szCs w:val="22"/>
          <w:highlight w:val="cyan"/>
        </w:rPr>
      </w:pPr>
    </w:p>
    <w:p w14:paraId="4D7B3FB8" w14:textId="6BA546C7" w:rsidR="00D92862" w:rsidRDefault="00D92862" w:rsidP="00F81B50">
      <w:pPr>
        <w:rPr>
          <w:rFonts w:cs="Arial"/>
          <w:color w:val="00000A"/>
          <w:szCs w:val="22"/>
          <w:highlight w:val="cyan"/>
        </w:rPr>
      </w:pPr>
      <w:r>
        <w:t>De la revisión y análisis a la Información proporcionada, no se tuvo evidencia documental consistente en la integración del Consejo Directivo del Instituto Municipal de Planeación.</w:t>
      </w:r>
    </w:p>
    <w:p w14:paraId="1F346353" w14:textId="77777777" w:rsidR="0075068F" w:rsidRDefault="0075068F" w:rsidP="00F81B50">
      <w:pPr>
        <w:rPr>
          <w:rFonts w:cs="Arial"/>
          <w:color w:val="00000A"/>
          <w:szCs w:val="22"/>
          <w:highlight w:val="cyan"/>
        </w:rPr>
      </w:pPr>
    </w:p>
    <w:p w14:paraId="509597DC" w14:textId="77777777" w:rsidR="00D92862" w:rsidRPr="005F2275" w:rsidRDefault="00D92862" w:rsidP="00D92862">
      <w:pPr>
        <w:rPr>
          <w:rFonts w:cs="Arial"/>
          <w:b/>
          <w:color w:val="00000A"/>
          <w:szCs w:val="22"/>
        </w:rPr>
      </w:pPr>
      <w:r>
        <w:rPr>
          <w:rFonts w:cs="Arial"/>
          <w:b/>
          <w:szCs w:val="22"/>
        </w:rPr>
        <w:t>Disposiciones Jurídicas Incumplidas</w:t>
      </w:r>
    </w:p>
    <w:p w14:paraId="7F8947D4" w14:textId="77777777" w:rsidR="00D92862" w:rsidRDefault="00D92862" w:rsidP="00F81B50">
      <w:pPr>
        <w:rPr>
          <w:rFonts w:cs="Arial"/>
          <w:color w:val="00000A"/>
          <w:szCs w:val="22"/>
          <w:highlight w:val="cyan"/>
        </w:rPr>
      </w:pPr>
    </w:p>
    <w:p w14:paraId="509B166A" w14:textId="6F64301D" w:rsidR="00D92862" w:rsidRDefault="00D92862" w:rsidP="00F81B50">
      <w:pPr>
        <w:rPr>
          <w:rFonts w:cs="Arial"/>
          <w:color w:val="00000A"/>
          <w:szCs w:val="22"/>
          <w:highlight w:val="cyan"/>
        </w:rPr>
      </w:pPr>
      <w:r>
        <w:t>Artículos 191, 192, 193 y 194, de la Ley Orgánica Municipal del Estado de Michoacán de Ocampo, publicada en el Periódico Oficial del Gobierno Constitucional del Estado de Michoacán de Ocampo el día 30 de marzo de 2021.</w:t>
      </w:r>
    </w:p>
    <w:p w14:paraId="68B7B699" w14:textId="77777777" w:rsidR="00D92862" w:rsidRDefault="00D92862" w:rsidP="00F81B50">
      <w:pPr>
        <w:rPr>
          <w:rFonts w:cs="Arial"/>
          <w:color w:val="00000A"/>
          <w:szCs w:val="22"/>
          <w:highlight w:val="cyan"/>
        </w:rPr>
      </w:pPr>
    </w:p>
    <w:p w14:paraId="668BEDF0" w14:textId="7F845A6C" w:rsidR="00CB5D7B" w:rsidRDefault="00D92862" w:rsidP="00CB5D7B">
      <w:pPr>
        <w:rPr>
          <w:rFonts w:cs="Arial"/>
          <w:color w:val="00000A"/>
          <w:szCs w:val="22"/>
          <w:highlight w:val="cyan"/>
        </w:rPr>
      </w:pPr>
      <w:r>
        <w:t xml:space="preserve">Mediante oficio número </w:t>
      </w:r>
      <w:r w:rsidRPr="00D92862">
        <w:rPr>
          <w:b/>
        </w:rPr>
        <w:t>TOC/PRE/155/2022,</w:t>
      </w:r>
      <w:r>
        <w:t xml:space="preserve"> de fecha 29 de noviembre de 2022, </w:t>
      </w:r>
      <w:r w:rsidR="0075068F">
        <w:rPr>
          <w:rFonts w:eastAsia="Arial Unicode MS" w:cs="Arial"/>
          <w:lang w:eastAsia="es-MX"/>
        </w:rPr>
        <w:t xml:space="preserve">la Entidad Fiscalizada manifestó lo siguiente: </w:t>
      </w:r>
      <w:r w:rsidRPr="0075068F">
        <w:rPr>
          <w:i/>
        </w:rPr>
        <w:t>“…Hago entrega de documentos que evidencian la creación y funcionamiento del Instituto Municipal de Planeación…”.</w:t>
      </w:r>
      <w:r w:rsidR="00CB5D7B">
        <w:t xml:space="preserve"> Se tiene por no presentada la información y/o documentación que justifique y aclare esta observación preliminar.</w:t>
      </w:r>
    </w:p>
    <w:p w14:paraId="5382B872" w14:textId="77777777" w:rsidR="00CB5D7B" w:rsidRDefault="00CB5D7B" w:rsidP="00D92862">
      <w:pPr>
        <w:tabs>
          <w:tab w:val="left" w:pos="10022"/>
        </w:tabs>
        <w:rPr>
          <w:rFonts w:cs="Arial"/>
          <w:color w:val="000000"/>
          <w:szCs w:val="22"/>
        </w:rPr>
      </w:pPr>
    </w:p>
    <w:p w14:paraId="0131BE1A" w14:textId="77777777" w:rsidR="002A7ECB" w:rsidRDefault="002A7ECB" w:rsidP="002A7ECB">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6C56A836" w14:textId="77777777" w:rsidR="002A7ECB" w:rsidRDefault="002A7ECB" w:rsidP="00D92862">
      <w:pPr>
        <w:tabs>
          <w:tab w:val="left" w:pos="10022"/>
        </w:tabs>
        <w:rPr>
          <w:rFonts w:cs="Arial"/>
          <w:color w:val="000000"/>
          <w:szCs w:val="22"/>
        </w:rPr>
      </w:pPr>
    </w:p>
    <w:p w14:paraId="18CB4E9E" w14:textId="6546B7EB" w:rsidR="00D92862" w:rsidRPr="00F81B50" w:rsidRDefault="0075068F" w:rsidP="00D92862">
      <w:pPr>
        <w:tabs>
          <w:tab w:val="left" w:pos="10022"/>
        </w:tabs>
        <w:rPr>
          <w:rFonts w:cs="Arial"/>
          <w:b/>
          <w:bCs/>
          <w:color w:val="000000"/>
          <w:szCs w:val="22"/>
        </w:rPr>
      </w:pPr>
      <w:r>
        <w:rPr>
          <w:rFonts w:cs="Arial"/>
          <w:color w:val="000000"/>
          <w:szCs w:val="22"/>
        </w:rPr>
        <w:t>L</w:t>
      </w:r>
      <w:r w:rsidR="00D92862" w:rsidRPr="00F81B50">
        <w:rPr>
          <w:rFonts w:cs="Arial"/>
          <w:color w:val="000000"/>
          <w:szCs w:val="22"/>
        </w:rPr>
        <w:t xml:space="preserve">as manifestaciones señaladas con anterioridad no justificaron la inconsistencia que guarda relación con el hecho observado, por lo que </w:t>
      </w:r>
      <w:r w:rsidR="00D92862" w:rsidRPr="00F93B2F">
        <w:rPr>
          <w:rFonts w:cs="Arial"/>
          <w:bCs/>
          <w:color w:val="000000"/>
          <w:szCs w:val="22"/>
        </w:rPr>
        <w:t>se</w:t>
      </w:r>
      <w:r w:rsidR="00D92862" w:rsidRPr="00F81B50">
        <w:rPr>
          <w:rFonts w:cs="Arial"/>
          <w:b/>
          <w:bCs/>
          <w:color w:val="000000"/>
          <w:szCs w:val="22"/>
        </w:rPr>
        <w:t xml:space="preserve"> ratifica</w:t>
      </w:r>
      <w:r w:rsidR="00D92862" w:rsidRPr="00F81B50">
        <w:rPr>
          <w:rFonts w:cs="Arial"/>
          <w:color w:val="000000"/>
          <w:szCs w:val="22"/>
        </w:rPr>
        <w:t xml:space="preserve"> </w:t>
      </w:r>
      <w:r w:rsidR="00D92862" w:rsidRPr="00F81B50">
        <w:rPr>
          <w:rFonts w:cs="Arial"/>
          <w:b/>
          <w:bCs/>
          <w:color w:val="000000"/>
          <w:szCs w:val="22"/>
        </w:rPr>
        <w:t>la Observación Preliminar número</w:t>
      </w:r>
      <w:r w:rsidR="00D92862" w:rsidRPr="00F81B50">
        <w:rPr>
          <w:rFonts w:cs="Arial"/>
          <w:color w:val="000000"/>
          <w:szCs w:val="22"/>
        </w:rPr>
        <w:t xml:space="preserve"> </w:t>
      </w:r>
      <w:r w:rsidR="00D92862" w:rsidRPr="00D92862">
        <w:rPr>
          <w:rFonts w:cs="Arial"/>
          <w:b/>
          <w:color w:val="000000"/>
          <w:szCs w:val="22"/>
        </w:rPr>
        <w:t>1</w:t>
      </w:r>
      <w:r w:rsidR="00D92862">
        <w:rPr>
          <w:rFonts w:cs="Arial"/>
          <w:b/>
          <w:color w:val="000000"/>
          <w:szCs w:val="22"/>
        </w:rPr>
        <w:t>4</w:t>
      </w:r>
      <w:r w:rsidR="00D92862" w:rsidRPr="00D92862">
        <w:rPr>
          <w:rFonts w:cs="Arial"/>
          <w:b/>
          <w:bCs/>
          <w:color w:val="000000"/>
          <w:szCs w:val="22"/>
        </w:rPr>
        <w:t>.</w:t>
      </w:r>
    </w:p>
    <w:p w14:paraId="4A93C184" w14:textId="77777777" w:rsidR="00D92862" w:rsidRPr="00F81B50" w:rsidRDefault="00D92862" w:rsidP="00D92862">
      <w:pPr>
        <w:tabs>
          <w:tab w:val="left" w:pos="10022"/>
        </w:tabs>
        <w:rPr>
          <w:rFonts w:cs="Arial"/>
          <w:b/>
          <w:bCs/>
          <w:color w:val="000000"/>
          <w:szCs w:val="22"/>
        </w:rPr>
      </w:pPr>
    </w:p>
    <w:p w14:paraId="2173AEAF" w14:textId="37679ED6" w:rsidR="00D92862" w:rsidRDefault="00D92862" w:rsidP="00D92862">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13</w:t>
      </w:r>
      <w:r w:rsidRPr="00F81B50">
        <w:rPr>
          <w:rFonts w:cs="Arial"/>
          <w:color w:val="00000A"/>
          <w:szCs w:val="22"/>
        </w:rPr>
        <w:t>, el cual será turnado a la Autoridad Investigadora de este Órgano Técnico, para su trámite correspondiente.</w:t>
      </w:r>
    </w:p>
    <w:p w14:paraId="3FF9B062" w14:textId="77777777" w:rsidR="00D92862" w:rsidRDefault="00D92862" w:rsidP="00F81B50">
      <w:pPr>
        <w:rPr>
          <w:rFonts w:cs="Arial"/>
          <w:color w:val="00000A"/>
          <w:szCs w:val="22"/>
          <w:highlight w:val="cyan"/>
        </w:rPr>
      </w:pPr>
    </w:p>
    <w:p w14:paraId="236E35E4" w14:textId="330D58C2" w:rsidR="000D097E" w:rsidRPr="001965B1" w:rsidRDefault="0027639E" w:rsidP="000D097E">
      <w:pPr>
        <w:rPr>
          <w:rFonts w:cs="Arial"/>
          <w:b/>
          <w:bCs/>
          <w:szCs w:val="22"/>
        </w:rPr>
      </w:pPr>
      <w:r>
        <w:rPr>
          <w:rFonts w:cs="Arial"/>
          <w:b/>
          <w:bCs/>
          <w:szCs w:val="22"/>
        </w:rPr>
        <w:t>6</w:t>
      </w:r>
      <w:r w:rsidR="000D097E" w:rsidRPr="001965B1">
        <w:rPr>
          <w:rFonts w:cs="Arial"/>
          <w:b/>
          <w:bCs/>
          <w:szCs w:val="22"/>
        </w:rPr>
        <w:t>.3.</w:t>
      </w:r>
      <w:r w:rsidR="000D097E" w:rsidRPr="001965B1">
        <w:rPr>
          <w:rFonts w:cs="Arial"/>
          <w:szCs w:val="22"/>
        </w:rPr>
        <w:t xml:space="preserve"> </w:t>
      </w:r>
      <w:r w:rsidR="000D097E" w:rsidRPr="001965B1">
        <w:rPr>
          <w:rFonts w:cs="Arial"/>
          <w:b/>
          <w:szCs w:val="22"/>
        </w:rPr>
        <w:t xml:space="preserve">Observación Preliminar número </w:t>
      </w:r>
      <w:r w:rsidR="0077499D" w:rsidRPr="001965B1">
        <w:rPr>
          <w:rFonts w:cs="Arial"/>
          <w:b/>
          <w:bCs/>
          <w:szCs w:val="22"/>
        </w:rPr>
        <w:t>15</w:t>
      </w:r>
    </w:p>
    <w:p w14:paraId="56161FD4" w14:textId="77777777" w:rsidR="000D097E" w:rsidRDefault="000D097E" w:rsidP="000D097E">
      <w:pPr>
        <w:rPr>
          <w:rFonts w:cs="Arial"/>
          <w:color w:val="00000A"/>
          <w:szCs w:val="22"/>
          <w:highlight w:val="yellow"/>
        </w:rPr>
      </w:pPr>
    </w:p>
    <w:p w14:paraId="63B5B288" w14:textId="6220D0AE" w:rsidR="0077499D" w:rsidRDefault="0077499D" w:rsidP="000D097E">
      <w:pPr>
        <w:rPr>
          <w:rFonts w:cs="Arial"/>
          <w:color w:val="00000A"/>
          <w:szCs w:val="22"/>
          <w:highlight w:val="yellow"/>
        </w:rPr>
      </w:pPr>
      <w:r>
        <w:t>De la revisión y análisis a la documentación proporcionada, no se tuvo evidencia documental del informe de actividades que el Contralor Municipal debió presentar ante la Auditoria Superior de Michoacán.</w:t>
      </w:r>
    </w:p>
    <w:p w14:paraId="5DE9714C" w14:textId="77777777" w:rsidR="002A7ECB" w:rsidRDefault="002A7ECB" w:rsidP="000D097E">
      <w:pPr>
        <w:rPr>
          <w:rFonts w:cs="Arial"/>
          <w:color w:val="00000A"/>
          <w:szCs w:val="22"/>
          <w:highlight w:val="yellow"/>
        </w:rPr>
      </w:pPr>
    </w:p>
    <w:p w14:paraId="5E67C338" w14:textId="77777777" w:rsidR="00F927D9" w:rsidRDefault="00F927D9" w:rsidP="000D097E">
      <w:pPr>
        <w:rPr>
          <w:rFonts w:cs="Arial"/>
          <w:color w:val="00000A"/>
          <w:szCs w:val="22"/>
          <w:highlight w:val="yellow"/>
        </w:rPr>
      </w:pPr>
    </w:p>
    <w:p w14:paraId="4DB92E35" w14:textId="77777777" w:rsidR="00F927D9" w:rsidRDefault="00F927D9" w:rsidP="000D097E">
      <w:pPr>
        <w:rPr>
          <w:rFonts w:cs="Arial"/>
          <w:color w:val="00000A"/>
          <w:szCs w:val="22"/>
          <w:highlight w:val="yellow"/>
        </w:rPr>
      </w:pPr>
    </w:p>
    <w:p w14:paraId="542E928D" w14:textId="77777777" w:rsidR="00F927D9" w:rsidRDefault="00F927D9" w:rsidP="000D097E">
      <w:pPr>
        <w:rPr>
          <w:rFonts w:cs="Arial"/>
          <w:color w:val="00000A"/>
          <w:szCs w:val="22"/>
          <w:highlight w:val="yellow"/>
        </w:rPr>
      </w:pPr>
    </w:p>
    <w:p w14:paraId="0D4947D4" w14:textId="77777777" w:rsidR="0077499D" w:rsidRPr="005F2275" w:rsidRDefault="0077499D" w:rsidP="0077499D">
      <w:pPr>
        <w:rPr>
          <w:rFonts w:cs="Arial"/>
          <w:b/>
          <w:color w:val="00000A"/>
          <w:szCs w:val="22"/>
        </w:rPr>
      </w:pPr>
      <w:r>
        <w:rPr>
          <w:rFonts w:cs="Arial"/>
          <w:b/>
          <w:szCs w:val="22"/>
        </w:rPr>
        <w:lastRenderedPageBreak/>
        <w:t>Disposiciones Jurídicas Incumplidas</w:t>
      </w:r>
    </w:p>
    <w:p w14:paraId="4977A031" w14:textId="77777777" w:rsidR="0077499D" w:rsidRDefault="0077499D" w:rsidP="000D097E">
      <w:pPr>
        <w:rPr>
          <w:rFonts w:cs="Arial"/>
          <w:color w:val="00000A"/>
          <w:szCs w:val="22"/>
          <w:highlight w:val="yellow"/>
        </w:rPr>
      </w:pPr>
    </w:p>
    <w:p w14:paraId="4F554331" w14:textId="3E22DECE" w:rsidR="0077499D" w:rsidRDefault="0077499D" w:rsidP="000D097E">
      <w:pPr>
        <w:rPr>
          <w:rFonts w:cs="Arial"/>
          <w:color w:val="00000A"/>
          <w:szCs w:val="22"/>
          <w:highlight w:val="yellow"/>
        </w:rPr>
      </w:pPr>
      <w:r>
        <w:t>Artículo 79 fracción VI de la Ley Orgánica Municipal del Estado de Michoacán de Ocampo, publicada en el Periódico Oficial del Gobierno Constitucional del Estado de Michoacán de Ocampo el día 30 de marzo de 2021.</w:t>
      </w:r>
    </w:p>
    <w:p w14:paraId="1FF27B54" w14:textId="77777777" w:rsidR="0077499D" w:rsidRDefault="0077499D" w:rsidP="000D097E">
      <w:pPr>
        <w:rPr>
          <w:rFonts w:cs="Arial"/>
          <w:color w:val="00000A"/>
          <w:szCs w:val="22"/>
          <w:highlight w:val="yellow"/>
        </w:rPr>
      </w:pPr>
    </w:p>
    <w:p w14:paraId="23FCF108" w14:textId="439D76CE" w:rsidR="0077499D" w:rsidRDefault="0077499D" w:rsidP="000D097E">
      <w:pPr>
        <w:rPr>
          <w:rFonts w:cs="Arial"/>
          <w:color w:val="00000A"/>
          <w:szCs w:val="22"/>
          <w:highlight w:val="yellow"/>
        </w:rPr>
      </w:pPr>
      <w:r>
        <w:t xml:space="preserve">Mediante oficio número </w:t>
      </w:r>
      <w:r w:rsidRPr="001965B1">
        <w:rPr>
          <w:b/>
        </w:rPr>
        <w:t>TOC/PRE/155/2022,</w:t>
      </w:r>
      <w:r>
        <w:t xml:space="preserve"> de fecha 29 de noviembre de 2022, </w:t>
      </w:r>
      <w:r w:rsidR="0075068F">
        <w:rPr>
          <w:rFonts w:eastAsia="Arial Unicode MS" w:cs="Arial"/>
          <w:lang w:eastAsia="es-MX"/>
        </w:rPr>
        <w:t xml:space="preserve">la Entidad Fiscalizada manifestó lo siguiente:  </w:t>
      </w:r>
      <w:r w:rsidR="00CB5D7B">
        <w:t>p</w:t>
      </w:r>
      <w:r>
        <w:t xml:space="preserve">ágina 10 de 15 </w:t>
      </w:r>
      <w:r w:rsidRPr="0075068F">
        <w:rPr>
          <w:i/>
        </w:rPr>
        <w:t>“Fiscalizando con Responsabilidad para Transparentar”</w:t>
      </w:r>
      <w:r>
        <w:t xml:space="preserve"> Sistema de Gestión de la Calidad CÉDULA DE VALORACIÓN FO-CV-VII-1-b Revisión: 04/2022 Emisión: Agosto/2020 Revisado por: AEN y quien en atención a esta Observación Preliminar Manifestó lo siguiente: “…Al respecto le comento que dicho documento se si se entregó, de hecho le muestro copia certificada del mismo…”.</w:t>
      </w:r>
      <w:r w:rsidR="003C7D76">
        <w:t xml:space="preserve"> </w:t>
      </w:r>
    </w:p>
    <w:p w14:paraId="39B77F25" w14:textId="77777777" w:rsidR="0077499D" w:rsidRDefault="0077499D" w:rsidP="000D097E">
      <w:pPr>
        <w:rPr>
          <w:rFonts w:cs="Arial"/>
          <w:color w:val="00000A"/>
          <w:szCs w:val="22"/>
          <w:highlight w:val="yellow"/>
        </w:rPr>
      </w:pPr>
    </w:p>
    <w:p w14:paraId="715AE626" w14:textId="77777777" w:rsidR="002A7ECB" w:rsidRDefault="002A7ECB" w:rsidP="002A7ECB">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5380055F" w14:textId="77777777" w:rsidR="002A7ECB" w:rsidRDefault="002A7ECB" w:rsidP="000D097E">
      <w:pPr>
        <w:rPr>
          <w:rFonts w:cs="Arial"/>
          <w:color w:val="00000A"/>
          <w:szCs w:val="22"/>
          <w:highlight w:val="yellow"/>
        </w:rPr>
      </w:pPr>
    </w:p>
    <w:p w14:paraId="567DF9B7" w14:textId="3E8EB82A" w:rsidR="0077499D" w:rsidRPr="00000582" w:rsidRDefault="00F927D9" w:rsidP="00F927D9">
      <w:pPr>
        <w:rPr>
          <w:rFonts w:cs="Arial"/>
          <w:b/>
          <w:color w:val="00000A"/>
          <w:szCs w:val="22"/>
        </w:rPr>
      </w:pPr>
      <w:r>
        <w:t xml:space="preserve">Se verificando el oficio CR13/2021 de fecha 28 de abril del 2021, así como el Informe, </w:t>
      </w:r>
      <w:r w:rsidR="0077499D" w:rsidRPr="003C7D76">
        <w:t xml:space="preserve">en virtud de ello, </w:t>
      </w:r>
      <w:r w:rsidR="0077499D" w:rsidRPr="003C7D76">
        <w:rPr>
          <w:b/>
        </w:rPr>
        <w:t xml:space="preserve">esta Auditoría Superior determina que la </w:t>
      </w:r>
      <w:r w:rsidR="0047184F" w:rsidRPr="003C7D76">
        <w:rPr>
          <w:b/>
        </w:rPr>
        <w:t>observación preliminar número 15</w:t>
      </w:r>
      <w:r w:rsidR="0077499D" w:rsidRPr="003C7D76">
        <w:rPr>
          <w:b/>
        </w:rPr>
        <w:t xml:space="preserve"> se </w:t>
      </w:r>
      <w:r w:rsidR="0075068F" w:rsidRPr="003C7D76">
        <w:rPr>
          <w:b/>
        </w:rPr>
        <w:t>elimina</w:t>
      </w:r>
      <w:r w:rsidR="0077499D" w:rsidRPr="003C7D76">
        <w:rPr>
          <w:b/>
        </w:rPr>
        <w:t>.</w:t>
      </w:r>
    </w:p>
    <w:p w14:paraId="6CC1066F" w14:textId="77777777" w:rsidR="002A7ECB" w:rsidRDefault="002A7ECB" w:rsidP="0077499D">
      <w:pPr>
        <w:rPr>
          <w:rFonts w:cs="Arial"/>
          <w:b/>
          <w:bCs/>
          <w:szCs w:val="22"/>
        </w:rPr>
      </w:pPr>
    </w:p>
    <w:p w14:paraId="2E891C98" w14:textId="35943780" w:rsidR="0077499D" w:rsidRPr="0077499D" w:rsidRDefault="0027639E" w:rsidP="0077499D">
      <w:pPr>
        <w:rPr>
          <w:rFonts w:cs="Arial"/>
          <w:b/>
          <w:bCs/>
          <w:szCs w:val="22"/>
        </w:rPr>
      </w:pPr>
      <w:r>
        <w:rPr>
          <w:rFonts w:cs="Arial"/>
          <w:b/>
          <w:bCs/>
          <w:szCs w:val="22"/>
        </w:rPr>
        <w:t>6</w:t>
      </w:r>
      <w:r w:rsidR="0077499D" w:rsidRPr="0077499D">
        <w:rPr>
          <w:rFonts w:cs="Arial"/>
          <w:b/>
          <w:bCs/>
          <w:szCs w:val="22"/>
        </w:rPr>
        <w:t>.3.1.</w:t>
      </w:r>
      <w:r w:rsidR="0077499D" w:rsidRPr="0077499D">
        <w:rPr>
          <w:rFonts w:cs="Arial"/>
          <w:szCs w:val="22"/>
        </w:rPr>
        <w:t xml:space="preserve"> </w:t>
      </w:r>
      <w:r w:rsidR="0077499D" w:rsidRPr="0077499D">
        <w:rPr>
          <w:rFonts w:cs="Arial"/>
          <w:b/>
          <w:szCs w:val="22"/>
        </w:rPr>
        <w:t xml:space="preserve">Observación Preliminar número </w:t>
      </w:r>
      <w:r w:rsidR="0075068F">
        <w:rPr>
          <w:rFonts w:cs="Arial"/>
          <w:b/>
          <w:bCs/>
          <w:szCs w:val="22"/>
        </w:rPr>
        <w:t>16</w:t>
      </w:r>
    </w:p>
    <w:p w14:paraId="232CB25A" w14:textId="77777777" w:rsidR="0077499D" w:rsidRDefault="0077499D" w:rsidP="000D097E">
      <w:pPr>
        <w:rPr>
          <w:rFonts w:cs="Arial"/>
          <w:color w:val="00000A"/>
          <w:szCs w:val="22"/>
          <w:highlight w:val="yellow"/>
        </w:rPr>
      </w:pPr>
    </w:p>
    <w:p w14:paraId="6909E140" w14:textId="2ECBC174" w:rsidR="0077499D" w:rsidRDefault="0077499D" w:rsidP="000D097E">
      <w:r>
        <w:t>De la revisión y análisis a la documentación proporcionada, no se tuvo evidencia documental de los informes semestrales que el Contralor Municipal debió presentar ante la Auditoria Superior de Michoacán.</w:t>
      </w:r>
    </w:p>
    <w:p w14:paraId="59C93BD5" w14:textId="77777777" w:rsidR="0077499D" w:rsidRDefault="0077499D" w:rsidP="000D097E"/>
    <w:p w14:paraId="02FBAE15" w14:textId="77777777" w:rsidR="0077499D" w:rsidRPr="005F2275" w:rsidRDefault="0077499D" w:rsidP="0077499D">
      <w:pPr>
        <w:rPr>
          <w:rFonts w:cs="Arial"/>
          <w:b/>
          <w:color w:val="00000A"/>
          <w:szCs w:val="22"/>
        </w:rPr>
      </w:pPr>
      <w:r>
        <w:rPr>
          <w:rFonts w:cs="Arial"/>
          <w:b/>
          <w:szCs w:val="22"/>
        </w:rPr>
        <w:t>Disposiciones Jurídicas Incumplidas</w:t>
      </w:r>
    </w:p>
    <w:p w14:paraId="1809392A" w14:textId="77777777" w:rsidR="0077499D" w:rsidRDefault="0077499D" w:rsidP="000D097E">
      <w:pPr>
        <w:rPr>
          <w:rFonts w:cs="Arial"/>
          <w:color w:val="00000A"/>
          <w:szCs w:val="22"/>
          <w:highlight w:val="yellow"/>
        </w:rPr>
      </w:pPr>
    </w:p>
    <w:p w14:paraId="0C51FEEC" w14:textId="3072DDCE" w:rsidR="0077499D" w:rsidRDefault="0077499D" w:rsidP="000D097E">
      <w:r>
        <w:t>Artículo 79 fracción XVIII de la Ley Orgánica Municipal del Estado de Michoacán de Ocampo, publicada en el Periódico Oficial del Gobierno Constitucional del Estado de Michoacán de Ocampo el día 30 de marzo de 2021.</w:t>
      </w:r>
    </w:p>
    <w:p w14:paraId="41B3FB62" w14:textId="77777777" w:rsidR="0077499D" w:rsidRDefault="0077499D" w:rsidP="000D097E"/>
    <w:p w14:paraId="64311963" w14:textId="45FADA82" w:rsidR="003C7D76" w:rsidRDefault="0077499D" w:rsidP="003C7D76">
      <w:pPr>
        <w:rPr>
          <w:rFonts w:cs="Arial"/>
          <w:color w:val="00000A"/>
          <w:szCs w:val="22"/>
          <w:highlight w:val="yellow"/>
        </w:rPr>
      </w:pPr>
      <w:r>
        <w:t xml:space="preserve">Mediante oficio número </w:t>
      </w:r>
      <w:r w:rsidRPr="001965B1">
        <w:rPr>
          <w:b/>
        </w:rPr>
        <w:t>TOC/PRE/155/2022,</w:t>
      </w:r>
      <w:r>
        <w:t xml:space="preserve"> de fecha 29 de noviembre de 2022, </w:t>
      </w:r>
      <w:r w:rsidR="0075068F">
        <w:rPr>
          <w:rFonts w:eastAsia="Arial Unicode MS" w:cs="Arial"/>
          <w:lang w:eastAsia="es-MX"/>
        </w:rPr>
        <w:t xml:space="preserve">la Entidad Fiscalizada manifestó lo siguiente: </w:t>
      </w:r>
      <w:r w:rsidRPr="0075068F">
        <w:rPr>
          <w:i/>
        </w:rPr>
        <w:t xml:space="preserve">“…Al respecto le comento que </w:t>
      </w:r>
      <w:proofErr w:type="gramStart"/>
      <w:r w:rsidRPr="0075068F">
        <w:rPr>
          <w:i/>
        </w:rPr>
        <w:t>dichos documento</w:t>
      </w:r>
      <w:proofErr w:type="gramEnd"/>
      <w:r w:rsidRPr="0075068F">
        <w:rPr>
          <w:i/>
        </w:rPr>
        <w:t xml:space="preserve"> se si se entregaron, de hecho le muestro copia certificada de los mismos…”.</w:t>
      </w:r>
      <w:r w:rsidR="003C7D76">
        <w:rPr>
          <w:i/>
        </w:rPr>
        <w:t xml:space="preserve"> </w:t>
      </w:r>
    </w:p>
    <w:p w14:paraId="3A1A69B4" w14:textId="77777777" w:rsidR="0077499D" w:rsidRDefault="0077499D" w:rsidP="000D097E"/>
    <w:p w14:paraId="395FC334" w14:textId="77777777" w:rsidR="002A7ECB" w:rsidRDefault="002A7ECB" w:rsidP="002A7ECB">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689A50EE" w14:textId="77777777" w:rsidR="0075068F" w:rsidRDefault="0075068F" w:rsidP="000D097E"/>
    <w:p w14:paraId="22560139" w14:textId="3DF39DD5" w:rsidR="0077499D" w:rsidRPr="0077499D" w:rsidRDefault="00F927D9" w:rsidP="00F927D9">
      <w:pPr>
        <w:rPr>
          <w:b/>
        </w:rPr>
      </w:pPr>
      <w:r>
        <w:t xml:space="preserve">Se verificando el oficio CR 34/2021 de fecha 22 de julio del 2021, así como el Informe, </w:t>
      </w:r>
      <w:r w:rsidR="0077499D" w:rsidRPr="003C7D76">
        <w:t xml:space="preserve">en virtud de ello, </w:t>
      </w:r>
      <w:r w:rsidR="0077499D" w:rsidRPr="003C7D76">
        <w:rPr>
          <w:b/>
        </w:rPr>
        <w:t xml:space="preserve">esta Auditoría Superior determina que la </w:t>
      </w:r>
      <w:r w:rsidR="0047184F" w:rsidRPr="003C7D76">
        <w:rPr>
          <w:b/>
        </w:rPr>
        <w:t>observación preliminar número 16</w:t>
      </w:r>
      <w:r w:rsidR="0077499D" w:rsidRPr="003C7D76">
        <w:rPr>
          <w:b/>
        </w:rPr>
        <w:t xml:space="preserve"> se </w:t>
      </w:r>
      <w:r w:rsidR="0075068F" w:rsidRPr="003C7D76">
        <w:rPr>
          <w:b/>
        </w:rPr>
        <w:t>eliminada</w:t>
      </w:r>
      <w:r w:rsidR="0077499D" w:rsidRPr="003C7D76">
        <w:rPr>
          <w:b/>
        </w:rPr>
        <w:t>.</w:t>
      </w:r>
    </w:p>
    <w:p w14:paraId="435ED7E4" w14:textId="77777777" w:rsidR="0077499D" w:rsidRPr="0077499D" w:rsidRDefault="0077499D" w:rsidP="000D097E">
      <w:pPr>
        <w:rPr>
          <w:b/>
        </w:rPr>
      </w:pPr>
    </w:p>
    <w:p w14:paraId="7FEC250C" w14:textId="3AECD91C" w:rsidR="0077499D" w:rsidRPr="0077499D" w:rsidRDefault="0027639E" w:rsidP="0077499D">
      <w:pPr>
        <w:rPr>
          <w:rFonts w:cs="Arial"/>
          <w:b/>
          <w:bCs/>
          <w:szCs w:val="22"/>
        </w:rPr>
      </w:pPr>
      <w:r>
        <w:rPr>
          <w:rFonts w:cs="Arial"/>
          <w:b/>
          <w:bCs/>
          <w:szCs w:val="22"/>
        </w:rPr>
        <w:t>6</w:t>
      </w:r>
      <w:r w:rsidR="0077499D" w:rsidRPr="0077499D">
        <w:rPr>
          <w:rFonts w:cs="Arial"/>
          <w:b/>
          <w:bCs/>
          <w:szCs w:val="22"/>
        </w:rPr>
        <w:t>.3.</w:t>
      </w:r>
      <w:r w:rsidR="0077499D">
        <w:rPr>
          <w:rFonts w:cs="Arial"/>
          <w:b/>
          <w:bCs/>
          <w:szCs w:val="22"/>
        </w:rPr>
        <w:t>2</w:t>
      </w:r>
      <w:r w:rsidR="0077499D" w:rsidRPr="0077499D">
        <w:rPr>
          <w:rFonts w:cs="Arial"/>
          <w:b/>
          <w:bCs/>
          <w:szCs w:val="22"/>
        </w:rPr>
        <w:t>.</w:t>
      </w:r>
      <w:r w:rsidR="0077499D" w:rsidRPr="0077499D">
        <w:rPr>
          <w:rFonts w:cs="Arial"/>
          <w:szCs w:val="22"/>
        </w:rPr>
        <w:t xml:space="preserve"> </w:t>
      </w:r>
      <w:r w:rsidR="0077499D" w:rsidRPr="0077499D">
        <w:rPr>
          <w:rFonts w:cs="Arial"/>
          <w:b/>
          <w:szCs w:val="22"/>
        </w:rPr>
        <w:t xml:space="preserve">Observación Preliminar número </w:t>
      </w:r>
      <w:r w:rsidR="0077499D" w:rsidRPr="0077499D">
        <w:rPr>
          <w:rFonts w:cs="Arial"/>
          <w:b/>
          <w:bCs/>
          <w:szCs w:val="22"/>
        </w:rPr>
        <w:t>1</w:t>
      </w:r>
      <w:r w:rsidR="0077499D">
        <w:rPr>
          <w:rFonts w:cs="Arial"/>
          <w:b/>
          <w:bCs/>
          <w:szCs w:val="22"/>
        </w:rPr>
        <w:t>7</w:t>
      </w:r>
    </w:p>
    <w:p w14:paraId="288D1AF3" w14:textId="77777777" w:rsidR="0077499D" w:rsidRDefault="0077499D" w:rsidP="000D097E">
      <w:pPr>
        <w:rPr>
          <w:rFonts w:cs="Arial"/>
          <w:color w:val="00000A"/>
          <w:szCs w:val="22"/>
          <w:highlight w:val="yellow"/>
        </w:rPr>
      </w:pPr>
    </w:p>
    <w:p w14:paraId="3B13326F" w14:textId="01F81B8F" w:rsidR="0077499D" w:rsidRDefault="0077499D" w:rsidP="000D097E">
      <w:r>
        <w:t xml:space="preserve">De la revisión y análisis a la documentación proporcionada, no se tuvo evidencia documental de la presentación del Informe Anual de </w:t>
      </w:r>
      <w:r w:rsidR="00A72FE2">
        <w:t>Actividades de los Regidores a la Entidad Fiscalizada</w:t>
      </w:r>
      <w:r>
        <w:t>.</w:t>
      </w:r>
    </w:p>
    <w:p w14:paraId="46A32E93" w14:textId="77777777" w:rsidR="0077499D" w:rsidRDefault="0077499D" w:rsidP="000D097E"/>
    <w:p w14:paraId="4643CAAC" w14:textId="77777777" w:rsidR="0077499D" w:rsidRPr="005F2275" w:rsidRDefault="0077499D" w:rsidP="0077499D">
      <w:pPr>
        <w:rPr>
          <w:rFonts w:cs="Arial"/>
          <w:b/>
          <w:color w:val="00000A"/>
          <w:szCs w:val="22"/>
        </w:rPr>
      </w:pPr>
      <w:r>
        <w:rPr>
          <w:rFonts w:cs="Arial"/>
          <w:b/>
          <w:szCs w:val="22"/>
        </w:rPr>
        <w:t>Disposiciones Jurídicas Incumplidas</w:t>
      </w:r>
    </w:p>
    <w:p w14:paraId="7D3E900B" w14:textId="77777777" w:rsidR="0077499D" w:rsidRDefault="0077499D" w:rsidP="000D097E"/>
    <w:p w14:paraId="31C30ACB" w14:textId="655C8786" w:rsidR="0077499D" w:rsidRDefault="0077499D" w:rsidP="000D097E">
      <w:r>
        <w:t>Artículo 68 fracción II de la Ley Orgánica Municipal del Estado de Michoacán de Ocampo, publicada en el Periódico Oficial del Gobierno Constitucional del Estado de Michoacán de Ocampo el día 30 de marzo de 2021.</w:t>
      </w:r>
    </w:p>
    <w:p w14:paraId="21F594DC" w14:textId="77777777" w:rsidR="0077499D" w:rsidRDefault="0077499D" w:rsidP="000D097E"/>
    <w:p w14:paraId="29C80416" w14:textId="27312764" w:rsidR="0077499D" w:rsidRPr="003C7D76" w:rsidRDefault="0077499D" w:rsidP="000D097E">
      <w:r>
        <w:t xml:space="preserve">Mediante oficio número </w:t>
      </w:r>
      <w:r w:rsidRPr="0077499D">
        <w:rPr>
          <w:b/>
        </w:rPr>
        <w:t>TOC/PRE/155/2022,</w:t>
      </w:r>
      <w:r>
        <w:t xml:space="preserve"> de fecha 29 de noviembre de 2022, </w:t>
      </w:r>
      <w:r w:rsidR="00A72FE2">
        <w:rPr>
          <w:rFonts w:eastAsia="Arial Unicode MS" w:cs="Arial"/>
          <w:lang w:eastAsia="es-MX"/>
        </w:rPr>
        <w:t xml:space="preserve">la Entidad Fiscalizada manifestó lo siguiente: </w:t>
      </w:r>
      <w:r w:rsidRPr="00A72FE2">
        <w:rPr>
          <w:i/>
        </w:rPr>
        <w:t>“…Entrego copia certificada del acta de cabildo en que los regidores entregaron su informe anual …”</w:t>
      </w:r>
      <w:r w:rsidR="003C7D76">
        <w:rPr>
          <w:i/>
        </w:rPr>
        <w:t xml:space="preserve"> </w:t>
      </w:r>
    </w:p>
    <w:p w14:paraId="6429039C" w14:textId="77777777" w:rsidR="0077499D" w:rsidRDefault="0077499D" w:rsidP="000D097E">
      <w:pPr>
        <w:rPr>
          <w:rFonts w:cs="Arial"/>
          <w:color w:val="00000A"/>
          <w:szCs w:val="22"/>
          <w:highlight w:val="yellow"/>
        </w:rPr>
      </w:pPr>
    </w:p>
    <w:p w14:paraId="3BF14015" w14:textId="77777777" w:rsidR="002A7ECB" w:rsidRDefault="002A7ECB" w:rsidP="002A7ECB">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60BB475C" w14:textId="77777777" w:rsidR="00A72FE2" w:rsidRDefault="00A72FE2" w:rsidP="000D097E">
      <w:pPr>
        <w:rPr>
          <w:rFonts w:cs="Arial"/>
          <w:color w:val="00000A"/>
          <w:szCs w:val="22"/>
          <w:highlight w:val="yellow"/>
        </w:rPr>
      </w:pPr>
    </w:p>
    <w:p w14:paraId="04C2EEEE" w14:textId="6541C50B" w:rsidR="0077499D" w:rsidRPr="003C7D76" w:rsidRDefault="00F927D9" w:rsidP="000D097E">
      <w:pPr>
        <w:rPr>
          <w:rFonts w:cs="Arial"/>
          <w:b/>
          <w:color w:val="00000A"/>
          <w:szCs w:val="22"/>
        </w:rPr>
      </w:pPr>
      <w:r>
        <w:t xml:space="preserve">Se verifico el acta de sesión ordinaria número 86 por la que se hace la presentación de los informes </w:t>
      </w:r>
      <w:proofErr w:type="gramStart"/>
      <w:r>
        <w:t>respectivos</w:t>
      </w:r>
      <w:proofErr w:type="gramEnd"/>
      <w:r>
        <w:t xml:space="preserve"> así como su aprobación, </w:t>
      </w:r>
      <w:r w:rsidR="0077499D" w:rsidRPr="003C7D76">
        <w:t xml:space="preserve">en virtud de ello, </w:t>
      </w:r>
      <w:r w:rsidR="0077499D" w:rsidRPr="003C7D76">
        <w:rPr>
          <w:b/>
        </w:rPr>
        <w:t xml:space="preserve">esta Auditoría Superior determina que la </w:t>
      </w:r>
      <w:r w:rsidR="0047184F" w:rsidRPr="003C7D76">
        <w:rPr>
          <w:b/>
        </w:rPr>
        <w:t>observación preliminar número 17</w:t>
      </w:r>
      <w:r w:rsidR="0077499D" w:rsidRPr="003C7D76">
        <w:rPr>
          <w:b/>
        </w:rPr>
        <w:t xml:space="preserve"> se </w:t>
      </w:r>
      <w:r w:rsidR="00A72FE2" w:rsidRPr="003C7D76">
        <w:rPr>
          <w:b/>
        </w:rPr>
        <w:t>eliminada</w:t>
      </w:r>
      <w:r w:rsidR="0077499D" w:rsidRPr="003C7D76">
        <w:rPr>
          <w:b/>
        </w:rPr>
        <w:t>.</w:t>
      </w:r>
    </w:p>
    <w:p w14:paraId="53980609" w14:textId="77777777" w:rsidR="0077499D" w:rsidRPr="0047184F" w:rsidRDefault="0077499D" w:rsidP="000D097E">
      <w:pPr>
        <w:rPr>
          <w:rFonts w:cs="Arial"/>
          <w:color w:val="00000A"/>
          <w:szCs w:val="22"/>
          <w:highlight w:val="yellow"/>
        </w:rPr>
      </w:pPr>
    </w:p>
    <w:p w14:paraId="50B16179" w14:textId="519E1685" w:rsidR="009208BC" w:rsidRPr="0077499D" w:rsidRDefault="0027639E" w:rsidP="009208BC">
      <w:pPr>
        <w:rPr>
          <w:rFonts w:cs="Arial"/>
          <w:b/>
          <w:bCs/>
          <w:szCs w:val="22"/>
        </w:rPr>
      </w:pPr>
      <w:r>
        <w:rPr>
          <w:rFonts w:cs="Arial"/>
          <w:b/>
          <w:bCs/>
          <w:szCs w:val="22"/>
        </w:rPr>
        <w:t>6</w:t>
      </w:r>
      <w:r w:rsidR="009208BC" w:rsidRPr="0077499D">
        <w:rPr>
          <w:rFonts w:cs="Arial"/>
          <w:b/>
          <w:bCs/>
          <w:szCs w:val="22"/>
        </w:rPr>
        <w:t>.3.</w:t>
      </w:r>
      <w:r w:rsidR="009208BC">
        <w:rPr>
          <w:rFonts w:cs="Arial"/>
          <w:b/>
          <w:bCs/>
          <w:szCs w:val="22"/>
        </w:rPr>
        <w:t>3</w:t>
      </w:r>
      <w:r w:rsidR="009208BC" w:rsidRPr="0077499D">
        <w:rPr>
          <w:rFonts w:cs="Arial"/>
          <w:b/>
          <w:bCs/>
          <w:szCs w:val="22"/>
        </w:rPr>
        <w:t>.</w:t>
      </w:r>
      <w:r w:rsidR="009208BC" w:rsidRPr="0077499D">
        <w:rPr>
          <w:rFonts w:cs="Arial"/>
          <w:szCs w:val="22"/>
        </w:rPr>
        <w:t xml:space="preserve"> </w:t>
      </w:r>
      <w:r w:rsidR="009208BC" w:rsidRPr="0077499D">
        <w:rPr>
          <w:rFonts w:cs="Arial"/>
          <w:b/>
          <w:szCs w:val="22"/>
        </w:rPr>
        <w:t xml:space="preserve">Observación Preliminar número </w:t>
      </w:r>
      <w:r w:rsidR="009208BC" w:rsidRPr="0077499D">
        <w:rPr>
          <w:rFonts w:cs="Arial"/>
          <w:b/>
          <w:bCs/>
          <w:szCs w:val="22"/>
        </w:rPr>
        <w:t>1</w:t>
      </w:r>
      <w:r w:rsidR="009208BC">
        <w:rPr>
          <w:rFonts w:cs="Arial"/>
          <w:b/>
          <w:bCs/>
          <w:szCs w:val="22"/>
        </w:rPr>
        <w:t>8</w:t>
      </w:r>
    </w:p>
    <w:p w14:paraId="0A2C5F2A" w14:textId="77777777" w:rsidR="0077499D" w:rsidRDefault="0077499D" w:rsidP="000D097E">
      <w:pPr>
        <w:rPr>
          <w:rFonts w:cs="Arial"/>
          <w:color w:val="00000A"/>
          <w:szCs w:val="22"/>
          <w:highlight w:val="yellow"/>
        </w:rPr>
      </w:pPr>
    </w:p>
    <w:p w14:paraId="5186BC47" w14:textId="0E0E623C" w:rsidR="001965B1" w:rsidRDefault="009208BC" w:rsidP="000D097E">
      <w:r>
        <w:t>De la revisión y análisis a la documentación proporcionada, no se tuvo evidencia documental del libro de actas, por lo que, no se pudo llevar a cabo la revisión correspondiente.</w:t>
      </w:r>
    </w:p>
    <w:p w14:paraId="3A37E9BA" w14:textId="77777777" w:rsidR="009208BC" w:rsidRDefault="009208BC" w:rsidP="000D097E"/>
    <w:p w14:paraId="23C0EC7D" w14:textId="77777777" w:rsidR="00F927D9" w:rsidRDefault="00F927D9" w:rsidP="000D097E"/>
    <w:p w14:paraId="3B3D43FD" w14:textId="77777777" w:rsidR="00F927D9" w:rsidRDefault="00F927D9" w:rsidP="000D097E"/>
    <w:p w14:paraId="38660CD0" w14:textId="77777777" w:rsidR="00F927D9" w:rsidRDefault="00F927D9" w:rsidP="000D097E"/>
    <w:p w14:paraId="3E06617A" w14:textId="77777777" w:rsidR="00F927D9" w:rsidRDefault="00F927D9" w:rsidP="000D097E"/>
    <w:p w14:paraId="58DB4D38" w14:textId="07AA0DFC" w:rsidR="009208BC" w:rsidRPr="009208BC" w:rsidRDefault="009208BC" w:rsidP="000D097E">
      <w:pPr>
        <w:rPr>
          <w:rFonts w:cs="Arial"/>
          <w:b/>
          <w:color w:val="00000A"/>
          <w:szCs w:val="22"/>
          <w:highlight w:val="yellow"/>
        </w:rPr>
      </w:pPr>
      <w:r w:rsidRPr="009208BC">
        <w:rPr>
          <w:b/>
        </w:rPr>
        <w:lastRenderedPageBreak/>
        <w:t>Disp</w:t>
      </w:r>
      <w:r w:rsidR="00A72FE2">
        <w:rPr>
          <w:b/>
        </w:rPr>
        <w:t>osiciones Jurídicas Incumplidas</w:t>
      </w:r>
    </w:p>
    <w:p w14:paraId="38F1C31D" w14:textId="77777777" w:rsidR="001965B1" w:rsidRDefault="001965B1" w:rsidP="000D097E">
      <w:pPr>
        <w:rPr>
          <w:rFonts w:cs="Arial"/>
          <w:color w:val="00000A"/>
          <w:szCs w:val="22"/>
          <w:highlight w:val="yellow"/>
        </w:rPr>
      </w:pPr>
    </w:p>
    <w:p w14:paraId="325CCB7E" w14:textId="36FBC721" w:rsidR="009208BC" w:rsidRDefault="009208BC" w:rsidP="000D097E">
      <w:pPr>
        <w:rPr>
          <w:rFonts w:cs="Arial"/>
          <w:color w:val="00000A"/>
          <w:szCs w:val="22"/>
          <w:highlight w:val="yellow"/>
        </w:rPr>
      </w:pPr>
      <w:r>
        <w:t>Artículo 35 fracción I de la Ley Orgánica Municipal del Estado de Michoacán de Ocampo, publicada en el Periódico Oficial del Gobierno Constitucional del Estado de Michoacán de Ocampo el día 30 de marzo de 2021.</w:t>
      </w:r>
    </w:p>
    <w:p w14:paraId="2DD708C7" w14:textId="77777777" w:rsidR="001965B1" w:rsidRDefault="001965B1" w:rsidP="000D097E">
      <w:pPr>
        <w:rPr>
          <w:rFonts w:cs="Arial"/>
          <w:color w:val="00000A"/>
          <w:szCs w:val="22"/>
          <w:highlight w:val="yellow"/>
        </w:rPr>
      </w:pPr>
    </w:p>
    <w:p w14:paraId="7413043E" w14:textId="247CAE6D" w:rsidR="009208BC" w:rsidRPr="00A72FE2" w:rsidRDefault="009208BC" w:rsidP="000D097E">
      <w:pPr>
        <w:rPr>
          <w:rFonts w:cs="Arial"/>
          <w:i/>
          <w:color w:val="00000A"/>
          <w:szCs w:val="22"/>
          <w:highlight w:val="yellow"/>
        </w:rPr>
      </w:pPr>
      <w:r>
        <w:t xml:space="preserve">Mediante oficio número TOC/PRE/155/2022 de fecha 29 </w:t>
      </w:r>
      <w:r w:rsidR="00E55217">
        <w:t>de noviembre de 2022</w:t>
      </w:r>
      <w:r>
        <w:t>,</w:t>
      </w:r>
      <w:r w:rsidR="00A72FE2">
        <w:t xml:space="preserve"> </w:t>
      </w:r>
      <w:r w:rsidR="00A72FE2">
        <w:rPr>
          <w:rFonts w:eastAsia="Arial Unicode MS" w:cs="Arial"/>
          <w:lang w:eastAsia="es-MX"/>
        </w:rPr>
        <w:t>la Entidad Fiscalizada manifestó lo siguiente:</w:t>
      </w:r>
      <w:r>
        <w:t xml:space="preserve"> </w:t>
      </w:r>
      <w:r w:rsidR="00A72FE2" w:rsidRPr="00A72FE2">
        <w:rPr>
          <w:i/>
        </w:rPr>
        <w:t>“</w:t>
      </w:r>
      <w:r w:rsidRPr="00A72FE2">
        <w:rPr>
          <w:i/>
        </w:rPr>
        <w:t>…Con lo que respecta a este punto le informo que se llevaron a cabo 32 sesiones ordinarias de cabildo durante el ejercicio fiscal 2021.</w:t>
      </w:r>
      <w:r w:rsidR="00A72FE2">
        <w:rPr>
          <w:i/>
        </w:rPr>
        <w:t xml:space="preserve"> </w:t>
      </w:r>
      <w:r w:rsidRPr="00A72FE2">
        <w:rPr>
          <w:i/>
        </w:rPr>
        <w:t>Entrego constancia firmada por el secretario del ayuntamiento donde se expresa lo dicho…”</w:t>
      </w:r>
    </w:p>
    <w:p w14:paraId="529B4CAE" w14:textId="77777777" w:rsidR="009208BC" w:rsidRDefault="009208BC" w:rsidP="000D097E"/>
    <w:p w14:paraId="3D51064F" w14:textId="77777777" w:rsidR="002A7ECB" w:rsidRDefault="002A7ECB" w:rsidP="002A7ECB">
      <w:pPr>
        <w:rPr>
          <w:rFonts w:cs="Arial"/>
          <w:bCs/>
          <w:szCs w:val="22"/>
        </w:rPr>
      </w:pPr>
      <w:r>
        <w:rPr>
          <w:rFonts w:cs="Arial"/>
          <w:bCs/>
          <w:szCs w:val="22"/>
        </w:rPr>
        <w:t xml:space="preserve">Mediante uso de la palabra el Servidor Público por el periodo del 01 de enero al 31 de agosto de 2021, se adhirió a la respuesta de la administración actual. </w:t>
      </w:r>
    </w:p>
    <w:p w14:paraId="2F3F9E57" w14:textId="77777777" w:rsidR="00A72FE2" w:rsidRDefault="00A72FE2" w:rsidP="000D097E"/>
    <w:p w14:paraId="68B750E5" w14:textId="041CE7F9" w:rsidR="009208BC" w:rsidRPr="00F81B50" w:rsidRDefault="00A72FE2" w:rsidP="009208BC">
      <w:pPr>
        <w:tabs>
          <w:tab w:val="left" w:pos="10022"/>
        </w:tabs>
        <w:rPr>
          <w:rFonts w:cs="Arial"/>
          <w:b/>
          <w:bCs/>
          <w:color w:val="000000"/>
          <w:szCs w:val="22"/>
        </w:rPr>
      </w:pPr>
      <w:r>
        <w:rPr>
          <w:rFonts w:cs="Arial"/>
          <w:color w:val="000000"/>
          <w:szCs w:val="22"/>
        </w:rPr>
        <w:t>L</w:t>
      </w:r>
      <w:r w:rsidR="009208BC" w:rsidRPr="00F81B50">
        <w:rPr>
          <w:rFonts w:cs="Arial"/>
          <w:color w:val="000000"/>
          <w:szCs w:val="22"/>
        </w:rPr>
        <w:t xml:space="preserve">as manifestaciones señaladas con anterioridad no justificaron la inconsistencia que guarda relación con el hecho observado, por lo que </w:t>
      </w:r>
      <w:r w:rsidR="009208BC" w:rsidRPr="00F93B2F">
        <w:rPr>
          <w:rFonts w:cs="Arial"/>
          <w:bCs/>
          <w:color w:val="000000"/>
          <w:szCs w:val="22"/>
        </w:rPr>
        <w:t>se</w:t>
      </w:r>
      <w:r w:rsidR="009208BC" w:rsidRPr="00F81B50">
        <w:rPr>
          <w:rFonts w:cs="Arial"/>
          <w:b/>
          <w:bCs/>
          <w:color w:val="000000"/>
          <w:szCs w:val="22"/>
        </w:rPr>
        <w:t xml:space="preserve"> ratifica</w:t>
      </w:r>
      <w:r w:rsidR="009208BC" w:rsidRPr="00F81B50">
        <w:rPr>
          <w:rFonts w:cs="Arial"/>
          <w:color w:val="000000"/>
          <w:szCs w:val="22"/>
        </w:rPr>
        <w:t xml:space="preserve"> </w:t>
      </w:r>
      <w:r w:rsidR="009208BC" w:rsidRPr="00F81B50">
        <w:rPr>
          <w:rFonts w:cs="Arial"/>
          <w:b/>
          <w:bCs/>
          <w:color w:val="000000"/>
          <w:szCs w:val="22"/>
        </w:rPr>
        <w:t>la Observación Preliminar número</w:t>
      </w:r>
      <w:r w:rsidR="009208BC" w:rsidRPr="00F81B50">
        <w:rPr>
          <w:rFonts w:cs="Arial"/>
          <w:color w:val="000000"/>
          <w:szCs w:val="22"/>
        </w:rPr>
        <w:t xml:space="preserve"> </w:t>
      </w:r>
      <w:r w:rsidR="009208BC" w:rsidRPr="00D92862">
        <w:rPr>
          <w:rFonts w:cs="Arial"/>
          <w:b/>
          <w:color w:val="000000"/>
          <w:szCs w:val="22"/>
        </w:rPr>
        <w:t>1</w:t>
      </w:r>
      <w:r w:rsidR="009208BC">
        <w:rPr>
          <w:rFonts w:cs="Arial"/>
          <w:b/>
          <w:color w:val="000000"/>
          <w:szCs w:val="22"/>
        </w:rPr>
        <w:t>8</w:t>
      </w:r>
      <w:r w:rsidR="009208BC" w:rsidRPr="00D92862">
        <w:rPr>
          <w:rFonts w:cs="Arial"/>
          <w:b/>
          <w:bCs/>
          <w:color w:val="000000"/>
          <w:szCs w:val="22"/>
        </w:rPr>
        <w:t>.</w:t>
      </w:r>
    </w:p>
    <w:p w14:paraId="5BA74AEA" w14:textId="77777777" w:rsidR="009208BC" w:rsidRPr="00F81B50" w:rsidRDefault="009208BC" w:rsidP="009208BC">
      <w:pPr>
        <w:tabs>
          <w:tab w:val="left" w:pos="10022"/>
        </w:tabs>
        <w:rPr>
          <w:rFonts w:cs="Arial"/>
          <w:b/>
          <w:bCs/>
          <w:color w:val="000000"/>
          <w:szCs w:val="22"/>
        </w:rPr>
      </w:pPr>
    </w:p>
    <w:p w14:paraId="3BF1D829" w14:textId="22A6E394" w:rsidR="009208BC" w:rsidRDefault="009208BC" w:rsidP="009208BC">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sidRPr="00B74163">
        <w:rPr>
          <w:b/>
          <w:szCs w:val="22"/>
        </w:rPr>
        <w:t>ASM/AEFM/DGPF/CP2021/A</w:t>
      </w:r>
      <w:r>
        <w:rPr>
          <w:b/>
          <w:szCs w:val="22"/>
        </w:rPr>
        <w:t>C</w:t>
      </w:r>
      <w:r w:rsidRPr="00B74163">
        <w:rPr>
          <w:b/>
          <w:szCs w:val="22"/>
        </w:rPr>
        <w:t>/M0</w:t>
      </w:r>
      <w:r>
        <w:rPr>
          <w:b/>
          <w:szCs w:val="22"/>
        </w:rPr>
        <w:t>9</w:t>
      </w:r>
      <w:r w:rsidRPr="00B74163">
        <w:rPr>
          <w:b/>
          <w:szCs w:val="22"/>
        </w:rPr>
        <w:t>5/</w:t>
      </w:r>
      <w:r>
        <w:rPr>
          <w:b/>
          <w:szCs w:val="22"/>
        </w:rPr>
        <w:t>226</w:t>
      </w:r>
      <w:r w:rsidRPr="00171C2F">
        <w:rPr>
          <w:b/>
          <w:bCs/>
          <w:szCs w:val="22"/>
        </w:rPr>
        <w:t>/IPI-</w:t>
      </w:r>
      <w:r>
        <w:rPr>
          <w:b/>
          <w:bCs/>
          <w:szCs w:val="22"/>
        </w:rPr>
        <w:t>14</w:t>
      </w:r>
      <w:r w:rsidRPr="00F81B50">
        <w:rPr>
          <w:rFonts w:cs="Arial"/>
          <w:color w:val="00000A"/>
          <w:szCs w:val="22"/>
        </w:rPr>
        <w:t>, el cual será turnado a la Autoridad Investigadora de este Órgano Técnico, para su trámite correspondiente.</w:t>
      </w:r>
    </w:p>
    <w:p w14:paraId="417F0E42" w14:textId="77777777" w:rsidR="00706307" w:rsidRDefault="00706307" w:rsidP="000D097E">
      <w:pPr>
        <w:rPr>
          <w:rFonts w:cs="Arial"/>
          <w:color w:val="00000A"/>
          <w:szCs w:val="22"/>
          <w:highlight w:val="yellow"/>
        </w:rPr>
      </w:pPr>
    </w:p>
    <w:p w14:paraId="3023F38A" w14:textId="78FAC14C" w:rsidR="000F65F9" w:rsidRDefault="0027639E" w:rsidP="000F65F9">
      <w:pPr>
        <w:rPr>
          <w:rFonts w:cs="Arial"/>
          <w:b/>
          <w:szCs w:val="22"/>
        </w:rPr>
      </w:pPr>
      <w:r>
        <w:rPr>
          <w:rFonts w:cs="Arial"/>
          <w:b/>
          <w:bCs/>
          <w:szCs w:val="22"/>
        </w:rPr>
        <w:t>7</w:t>
      </w:r>
      <w:r w:rsidR="000F65F9" w:rsidRPr="009766A9">
        <w:rPr>
          <w:rFonts w:cs="Arial"/>
          <w:b/>
          <w:bCs/>
          <w:szCs w:val="22"/>
        </w:rPr>
        <w:t>.</w:t>
      </w:r>
      <w:r w:rsidR="000F65F9" w:rsidRPr="009766A9">
        <w:rPr>
          <w:rFonts w:cs="Arial"/>
          <w:szCs w:val="22"/>
        </w:rPr>
        <w:t xml:space="preserve"> </w:t>
      </w:r>
      <w:r w:rsidR="000F65F9">
        <w:rPr>
          <w:rFonts w:cs="Arial"/>
          <w:szCs w:val="22"/>
        </w:rPr>
        <w:t>C</w:t>
      </w:r>
      <w:r w:rsidR="000F65F9" w:rsidRPr="009766A9">
        <w:rPr>
          <w:rFonts w:cs="Arial"/>
          <w:szCs w:val="22"/>
        </w:rPr>
        <w:t>umplimiento del ejercicio de atribuciones en materia de funcionamiento</w:t>
      </w:r>
      <w:r w:rsidR="000F65F9" w:rsidRPr="00C83BAA">
        <w:rPr>
          <w:rFonts w:cs="Arial"/>
          <w:b/>
          <w:szCs w:val="22"/>
        </w:rPr>
        <w:t>.</w:t>
      </w:r>
    </w:p>
    <w:p w14:paraId="6E42C9B9" w14:textId="77777777" w:rsidR="000F65F9" w:rsidRDefault="000F65F9" w:rsidP="000F65F9">
      <w:pPr>
        <w:rPr>
          <w:rFonts w:cs="Arial"/>
          <w:b/>
          <w:szCs w:val="22"/>
        </w:rPr>
      </w:pPr>
    </w:p>
    <w:p w14:paraId="4FD20957" w14:textId="48FAB1B4" w:rsidR="000F65F9" w:rsidRDefault="000F1542" w:rsidP="000F65F9">
      <w:pPr>
        <w:rPr>
          <w:rFonts w:cs="Arial"/>
          <w:szCs w:val="22"/>
        </w:rPr>
      </w:pPr>
      <w:r>
        <w:rPr>
          <w:rFonts w:cs="Arial"/>
          <w:b/>
          <w:szCs w:val="22"/>
        </w:rPr>
        <w:t>7</w:t>
      </w:r>
      <w:r w:rsidR="000F65F9">
        <w:rPr>
          <w:rFonts w:cs="Arial"/>
          <w:b/>
          <w:szCs w:val="22"/>
        </w:rPr>
        <w:t>.1.</w:t>
      </w:r>
      <w:r w:rsidR="000F65F9" w:rsidRPr="007A6693">
        <w:rPr>
          <w:rFonts w:cs="Arial"/>
          <w:color w:val="000000"/>
          <w:sz w:val="16"/>
          <w:szCs w:val="16"/>
        </w:rPr>
        <w:t xml:space="preserve"> </w:t>
      </w:r>
      <w:r w:rsidR="000F65F9" w:rsidRPr="000F65F9">
        <w:rPr>
          <w:rFonts w:cs="Arial"/>
          <w:color w:val="000000"/>
          <w:szCs w:val="22"/>
        </w:rPr>
        <w:t>Se v</w:t>
      </w:r>
      <w:r w:rsidR="00A72FE2">
        <w:rPr>
          <w:rFonts w:cs="Arial"/>
          <w:szCs w:val="22"/>
        </w:rPr>
        <w:t>erificó</w:t>
      </w:r>
      <w:r w:rsidR="000F65F9" w:rsidRPr="007A6693">
        <w:rPr>
          <w:rFonts w:cs="Arial"/>
          <w:szCs w:val="22"/>
        </w:rPr>
        <w:t xml:space="preserve"> el cumplimiento de la presentación de la Cuenta Pública de la Hacienda Municipal correspondiente al ejercicio fiscal en revisión, durante el plazo y en los términos dispuestos en la normativa apl</w:t>
      </w:r>
      <w:r w:rsidR="00D610EA">
        <w:rPr>
          <w:rFonts w:cs="Arial"/>
          <w:szCs w:val="22"/>
        </w:rPr>
        <w:t>icable;</w:t>
      </w:r>
      <w:r w:rsidR="000F65F9">
        <w:rPr>
          <w:szCs w:val="22"/>
        </w:rPr>
        <w:t xml:space="preserve"> </w:t>
      </w:r>
      <w:r w:rsidR="00A72FE2">
        <w:rPr>
          <w:szCs w:val="22"/>
        </w:rPr>
        <w:t xml:space="preserve">por lo que </w:t>
      </w:r>
      <w:r w:rsidR="000F65F9">
        <w:rPr>
          <w:szCs w:val="22"/>
        </w:rPr>
        <w:t xml:space="preserve">no se </w:t>
      </w:r>
      <w:r w:rsidR="00D610EA">
        <w:rPr>
          <w:szCs w:val="22"/>
        </w:rPr>
        <w:t xml:space="preserve">detectaron irregularidades que presuman la existencia de conductas, actos, hechos u omisiones; en consecuencia, no se </w:t>
      </w:r>
      <w:r w:rsidR="000F65F9">
        <w:rPr>
          <w:szCs w:val="22"/>
        </w:rPr>
        <w:t>generaron observaciones preliminares</w:t>
      </w:r>
      <w:r w:rsidR="000F65F9">
        <w:rPr>
          <w:rFonts w:cs="Arial"/>
          <w:szCs w:val="22"/>
        </w:rPr>
        <w:t>.</w:t>
      </w:r>
    </w:p>
    <w:p w14:paraId="5C9CEF08" w14:textId="77777777" w:rsidR="000F65F9" w:rsidRPr="007A6693" w:rsidRDefault="000F65F9" w:rsidP="000F65F9">
      <w:pPr>
        <w:rPr>
          <w:rFonts w:cs="Arial"/>
          <w:szCs w:val="22"/>
        </w:rPr>
      </w:pPr>
    </w:p>
    <w:p w14:paraId="58513C93" w14:textId="77777777" w:rsidR="00D610EA" w:rsidRDefault="000F1542" w:rsidP="00D610EA">
      <w:pPr>
        <w:rPr>
          <w:rFonts w:cs="Arial"/>
          <w:szCs w:val="22"/>
        </w:rPr>
      </w:pPr>
      <w:r>
        <w:rPr>
          <w:rFonts w:cs="Arial"/>
          <w:b/>
          <w:bCs/>
          <w:szCs w:val="22"/>
        </w:rPr>
        <w:t>7</w:t>
      </w:r>
      <w:r w:rsidR="000F65F9" w:rsidRPr="007A6693">
        <w:rPr>
          <w:rFonts w:cs="Arial"/>
          <w:b/>
          <w:bCs/>
          <w:szCs w:val="22"/>
        </w:rPr>
        <w:t>.2.</w:t>
      </w:r>
      <w:r w:rsidR="000F65F9" w:rsidRPr="007A6693">
        <w:rPr>
          <w:rFonts w:cs="Arial"/>
          <w:szCs w:val="22"/>
        </w:rPr>
        <w:t xml:space="preserve"> </w:t>
      </w:r>
      <w:r w:rsidR="000F65F9">
        <w:rPr>
          <w:rFonts w:cs="Arial"/>
          <w:szCs w:val="22"/>
        </w:rPr>
        <w:t>Se v</w:t>
      </w:r>
      <w:r w:rsidR="000F65F9" w:rsidRPr="007A6693">
        <w:rPr>
          <w:rFonts w:cs="Arial"/>
          <w:szCs w:val="22"/>
        </w:rPr>
        <w:t>erific</w:t>
      </w:r>
      <w:r w:rsidR="00A72FE2">
        <w:rPr>
          <w:rFonts w:cs="Arial"/>
          <w:szCs w:val="22"/>
        </w:rPr>
        <w:t>ó</w:t>
      </w:r>
      <w:r w:rsidR="000F65F9"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dispuestos en la normativa </w:t>
      </w:r>
      <w:r w:rsidR="000F65F9">
        <w:rPr>
          <w:rFonts w:cs="Arial"/>
          <w:szCs w:val="22"/>
        </w:rPr>
        <w:t>apl</w:t>
      </w:r>
      <w:r w:rsidR="00D610EA">
        <w:rPr>
          <w:rFonts w:cs="Arial"/>
          <w:szCs w:val="22"/>
        </w:rPr>
        <w:t>icable;</w:t>
      </w:r>
      <w:r w:rsidR="000F65F9">
        <w:rPr>
          <w:szCs w:val="22"/>
        </w:rPr>
        <w:t xml:space="preserve"> </w:t>
      </w:r>
      <w:r w:rsidR="00D610EA">
        <w:rPr>
          <w:szCs w:val="22"/>
        </w:rPr>
        <w:t>por lo que no se detectaron irregularidades que presuman la existencia de conductas, actos, hechos u omisiones; en consecuencia, no se generaron observaciones preliminares</w:t>
      </w:r>
      <w:r w:rsidR="00D610EA">
        <w:rPr>
          <w:rFonts w:cs="Arial"/>
          <w:szCs w:val="22"/>
        </w:rPr>
        <w:t>.</w:t>
      </w:r>
    </w:p>
    <w:p w14:paraId="3071A5B9" w14:textId="1C95DFB4" w:rsidR="000F65F9" w:rsidRDefault="000F65F9" w:rsidP="000F65F9">
      <w:pPr>
        <w:rPr>
          <w:rFonts w:cs="Arial"/>
          <w:szCs w:val="22"/>
        </w:rPr>
      </w:pPr>
    </w:p>
    <w:p w14:paraId="38A54A5E" w14:textId="77777777" w:rsidR="00D610EA" w:rsidRDefault="000F1542" w:rsidP="00D610EA">
      <w:pPr>
        <w:rPr>
          <w:rFonts w:cs="Arial"/>
          <w:szCs w:val="22"/>
        </w:rPr>
      </w:pPr>
      <w:r>
        <w:rPr>
          <w:rFonts w:cs="Arial"/>
          <w:b/>
          <w:bCs/>
          <w:szCs w:val="22"/>
        </w:rPr>
        <w:lastRenderedPageBreak/>
        <w:t>7</w:t>
      </w:r>
      <w:r w:rsidR="000F65F9" w:rsidRPr="007A6693">
        <w:rPr>
          <w:rFonts w:cs="Arial"/>
          <w:b/>
          <w:bCs/>
          <w:szCs w:val="22"/>
        </w:rPr>
        <w:t>.3.</w:t>
      </w:r>
      <w:r w:rsidR="000F65F9" w:rsidRPr="007A6693">
        <w:rPr>
          <w:rFonts w:cs="Arial"/>
          <w:szCs w:val="22"/>
        </w:rPr>
        <w:t xml:space="preserve"> </w:t>
      </w:r>
      <w:r w:rsidR="000F65F9">
        <w:rPr>
          <w:rFonts w:cs="Arial"/>
          <w:szCs w:val="22"/>
        </w:rPr>
        <w:t>Se v</w:t>
      </w:r>
      <w:r w:rsidR="000F65F9" w:rsidRPr="007A6693">
        <w:rPr>
          <w:rFonts w:cs="Arial"/>
          <w:szCs w:val="22"/>
        </w:rPr>
        <w:t>erific</w:t>
      </w:r>
      <w:r w:rsidR="00A72FE2">
        <w:rPr>
          <w:rFonts w:cs="Arial"/>
          <w:szCs w:val="22"/>
        </w:rPr>
        <w:t>ó</w:t>
      </w:r>
      <w:r w:rsidR="000F65F9" w:rsidRPr="007A6693">
        <w:rPr>
          <w:rFonts w:cs="Arial"/>
          <w:szCs w:val="22"/>
        </w:rPr>
        <w:t xml:space="preserve"> la elaboración del presupuesto de egresos, así como del cumplimiento de la aprobación inicial y de las modificaciones, de su publicación en el Periódico Oficial del</w:t>
      </w:r>
      <w:r w:rsidR="000F65F9">
        <w:rPr>
          <w:rFonts w:cs="Arial"/>
          <w:szCs w:val="22"/>
        </w:rPr>
        <w:t xml:space="preserve"> Gobierno Constitucional del</w:t>
      </w:r>
      <w:r w:rsidR="000F65F9" w:rsidRPr="007A6693">
        <w:rPr>
          <w:rFonts w:cs="Arial"/>
          <w:szCs w:val="22"/>
        </w:rPr>
        <w:t xml:space="preserve"> Estado de Michoacán</w:t>
      </w:r>
      <w:r w:rsidR="000F65F9">
        <w:rPr>
          <w:rFonts w:cs="Arial"/>
          <w:szCs w:val="22"/>
        </w:rPr>
        <w:t xml:space="preserve"> de Ocampo</w:t>
      </w:r>
      <w:r w:rsidR="000F65F9" w:rsidRPr="007A6693">
        <w:rPr>
          <w:rFonts w:cs="Arial"/>
          <w:szCs w:val="22"/>
        </w:rPr>
        <w:t xml:space="preserve">, incluyendo todos los instrumentos complementarios, y de su entrega a la Auditoría Superior de Michoacán, en los términos establecidos </w:t>
      </w:r>
      <w:r w:rsidR="00D610EA">
        <w:rPr>
          <w:rFonts w:cs="Arial"/>
          <w:szCs w:val="22"/>
        </w:rPr>
        <w:t xml:space="preserve">en la normativa correspondiente; </w:t>
      </w:r>
      <w:r w:rsidR="00D610EA">
        <w:rPr>
          <w:szCs w:val="22"/>
        </w:rPr>
        <w:t>por lo que no se detectaron irregularidades que presuman la existencia de conductas, actos, hechos u omisiones; en consecuencia, no se generaron observaciones preliminares</w:t>
      </w:r>
      <w:r w:rsidR="00D610EA">
        <w:rPr>
          <w:rFonts w:cs="Arial"/>
          <w:szCs w:val="22"/>
        </w:rPr>
        <w:t>.</w:t>
      </w:r>
    </w:p>
    <w:p w14:paraId="493AE1C0" w14:textId="77777777" w:rsidR="00F62C51" w:rsidRDefault="00F62C51" w:rsidP="00FE2BE0">
      <w:pPr>
        <w:rPr>
          <w:szCs w:val="22"/>
        </w:rPr>
      </w:pPr>
    </w:p>
    <w:p w14:paraId="514057C9" w14:textId="77777777" w:rsidR="00FE2BE0" w:rsidRPr="00AE4937" w:rsidRDefault="00FE2BE0" w:rsidP="00FE2BE0">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2C748FAA" w14:textId="77777777" w:rsidR="00FE2BE0" w:rsidRDefault="00FE2BE0" w:rsidP="00FE2BE0">
      <w:pPr>
        <w:spacing w:line="360" w:lineRule="auto"/>
        <w:rPr>
          <w:rFonts w:cs="Arial"/>
          <w:szCs w:val="22"/>
        </w:rPr>
      </w:pPr>
    </w:p>
    <w:p w14:paraId="0EB837D7" w14:textId="6F6DA93C" w:rsidR="00FE2BE0" w:rsidRPr="00665331" w:rsidRDefault="00FE2BE0" w:rsidP="00FE2BE0">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000F65F9" w:rsidRPr="004F7E64">
        <w:rPr>
          <w:rFonts w:cs="Arial"/>
          <w:b/>
          <w:szCs w:val="22"/>
        </w:rPr>
        <w:t>TOC/PRE/155/2022</w:t>
      </w:r>
      <w:r w:rsidR="00F62C51" w:rsidRPr="00F62C51">
        <w:rPr>
          <w:rFonts w:cs="Arial"/>
          <w:szCs w:val="22"/>
        </w:rPr>
        <w:t xml:space="preserve"> de fecha 2</w:t>
      </w:r>
      <w:r w:rsidR="000F65F9">
        <w:rPr>
          <w:rFonts w:cs="Arial"/>
          <w:szCs w:val="22"/>
        </w:rPr>
        <w:t>9</w:t>
      </w:r>
      <w:r w:rsidR="00F62C51" w:rsidRPr="00F62C51">
        <w:rPr>
          <w:rFonts w:cs="Arial"/>
          <w:szCs w:val="22"/>
        </w:rPr>
        <w:t xml:space="preserve"> de noviembre de 2022</w:t>
      </w:r>
      <w:r w:rsidRPr="00F73E2C">
        <w:rPr>
          <w:rFonts w:cs="Arial"/>
          <w:szCs w:val="22"/>
        </w:rPr>
        <w:t xml:space="preserve">, </w:t>
      </w:r>
      <w:r w:rsidRPr="00A04F03">
        <w:rPr>
          <w:rFonts w:cs="Arial"/>
          <w:szCs w:val="22"/>
        </w:rPr>
        <w:t xml:space="preserve">adjuntando </w:t>
      </w:r>
      <w:r w:rsidR="000F65F9">
        <w:rPr>
          <w:rFonts w:cs="Arial"/>
          <w:szCs w:val="22"/>
        </w:rPr>
        <w:t xml:space="preserve">42 </w:t>
      </w:r>
      <w:r w:rsidRPr="00A04F03">
        <w:rPr>
          <w:rFonts w:cs="Arial"/>
          <w:szCs w:val="22"/>
        </w:rPr>
        <w:t xml:space="preserve">fojas </w:t>
      </w:r>
      <w:r>
        <w:rPr>
          <w:rFonts w:cs="Arial"/>
          <w:szCs w:val="22"/>
        </w:rPr>
        <w:t>certificadas</w:t>
      </w:r>
      <w:r w:rsidRPr="00A04F03">
        <w:rPr>
          <w:rFonts w:cs="Arial"/>
          <w:szCs w:val="22"/>
        </w:rPr>
        <w:t>,</w:t>
      </w:r>
      <w:r w:rsidRPr="00D57327">
        <w:rPr>
          <w:rFonts w:cs="Arial"/>
          <w:szCs w:val="22"/>
        </w:rPr>
        <w:t xml:space="preserve"> mismas que fueron analizadas con el fin de determinar la procedencia de eliminar, rectificar </w:t>
      </w:r>
      <w:r w:rsidRPr="00584767">
        <w:rPr>
          <w:rFonts w:cs="Arial"/>
          <w:szCs w:val="22"/>
        </w:rPr>
        <w:t>o ratificar los Resultados y las Observaciones Preliminares determinadas por la Auditoría Superior de Michoacán, las cuales se encuentran descritas en el apartado de Resultados de la Fiscalización Efectuada.</w:t>
      </w:r>
    </w:p>
    <w:p w14:paraId="4C42E6BB" w14:textId="77777777" w:rsidR="00FE2BE0" w:rsidRDefault="00FE2BE0" w:rsidP="00FE2BE0">
      <w:pPr>
        <w:spacing w:line="360" w:lineRule="auto"/>
        <w:rPr>
          <w:rFonts w:cs="Arial"/>
          <w:szCs w:val="22"/>
        </w:rPr>
      </w:pPr>
    </w:p>
    <w:p w14:paraId="3D9A738B" w14:textId="77777777" w:rsidR="00FE2BE0" w:rsidRDefault="00FE2BE0" w:rsidP="00FE2BE0">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94F6CA4" w14:textId="77777777" w:rsidR="00FE2BE0" w:rsidRDefault="00FE2BE0" w:rsidP="00FE2BE0">
      <w:pPr>
        <w:rPr>
          <w:rFonts w:cs="Arial"/>
          <w:b/>
          <w:bCs/>
          <w:szCs w:val="22"/>
        </w:rPr>
      </w:pPr>
    </w:p>
    <w:p w14:paraId="2707C4EB"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A9307E" w:rsidRDefault="00FE2BE0" w:rsidP="00FE2BE0">
      <w:pPr>
        <w:pStyle w:val="Sinespaciado"/>
        <w:spacing w:line="276" w:lineRule="auto"/>
        <w:jc w:val="both"/>
        <w:rPr>
          <w:rFonts w:ascii="Arial" w:hAnsi="Arial" w:cs="Arial"/>
        </w:rPr>
      </w:pPr>
    </w:p>
    <w:p w14:paraId="37B35EC2"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A9307E" w:rsidRDefault="00FE2BE0" w:rsidP="00FE2BE0">
      <w:pPr>
        <w:pStyle w:val="Sinespaciado"/>
        <w:spacing w:line="276" w:lineRule="auto"/>
        <w:jc w:val="both"/>
        <w:rPr>
          <w:rFonts w:ascii="Arial" w:hAnsi="Arial" w:cs="Arial"/>
        </w:rPr>
      </w:pPr>
    </w:p>
    <w:p w14:paraId="7E346C79" w14:textId="77777777" w:rsidR="00FE2BE0" w:rsidRPr="00F62C51" w:rsidRDefault="00FE2BE0" w:rsidP="00FE2BE0">
      <w:pPr>
        <w:pStyle w:val="Sinespaciado"/>
        <w:spacing w:line="276" w:lineRule="auto"/>
        <w:jc w:val="both"/>
        <w:rPr>
          <w:rFonts w:ascii="Arial" w:hAnsi="Arial" w:cs="Arial"/>
        </w:rPr>
      </w:pPr>
      <w:r w:rsidRPr="00F62C51">
        <w:rPr>
          <w:rFonts w:ascii="Arial" w:hAnsi="Arial" w:cs="Arial"/>
        </w:rPr>
        <w:t>En nuestra opinión, la información financiera sujeta a fiscalización, respecto a los ingresos propios presentan razonablemente la situación contable, de la Entidad Fiscalizada salvo los conceptos que representan inconsistencias y/o incumplimientos del marco normativo, sobre el cual se instaurarán procedimientos de investigación y se elaboran los Informes de Presuntas Irregularidades, en los términos legales aplicables.</w:t>
      </w:r>
    </w:p>
    <w:p w14:paraId="3C324BE1" w14:textId="77777777" w:rsidR="00FE2BE0" w:rsidRPr="00F62C51" w:rsidRDefault="00FE2BE0" w:rsidP="00FE2BE0">
      <w:pPr>
        <w:pStyle w:val="Sinespaciado"/>
        <w:spacing w:line="276" w:lineRule="auto"/>
        <w:jc w:val="both"/>
        <w:rPr>
          <w:rFonts w:ascii="Arial" w:hAnsi="Arial" w:cs="Arial"/>
        </w:rPr>
      </w:pPr>
    </w:p>
    <w:p w14:paraId="7095BC32" w14:textId="0874FCB2" w:rsidR="00FE2BE0" w:rsidRPr="00253D72" w:rsidRDefault="00FE2BE0" w:rsidP="00253D72">
      <w:pPr>
        <w:rPr>
          <w:rFonts w:cs="Arial"/>
        </w:rPr>
      </w:pPr>
      <w:r w:rsidRPr="00494D4A">
        <w:rPr>
          <w:rFonts w:cs="Arial"/>
        </w:rPr>
        <w:t>En el proceso de fiscalización se identificaron áreas de oportunidad para un mejor funcionamiento de la Entidad Fiscalizada, toda vez que se identific</w:t>
      </w:r>
      <w:r w:rsidR="00A72FE2">
        <w:rPr>
          <w:rFonts w:cs="Arial"/>
        </w:rPr>
        <w:t>ó</w:t>
      </w:r>
      <w:r w:rsidRPr="00494D4A">
        <w:rPr>
          <w:rFonts w:cs="Arial"/>
        </w:rPr>
        <w:t xml:space="preserve"> </w:t>
      </w:r>
      <w:r w:rsidR="00494D4A" w:rsidRPr="00494D4A">
        <w:rPr>
          <w:rFonts w:cs="Arial"/>
        </w:rPr>
        <w:t xml:space="preserve">que no se consolido la </w:t>
      </w:r>
      <w:r w:rsidR="00494D4A" w:rsidRPr="00494D4A">
        <w:rPr>
          <w:rFonts w:cs="Arial"/>
        </w:rPr>
        <w:lastRenderedPageBreak/>
        <w:t>Información Financiera conforme a la Norma en materia de consolidación de Estados Financier</w:t>
      </w:r>
      <w:r w:rsidR="00A72FE2">
        <w:rPr>
          <w:rFonts w:cs="Arial"/>
        </w:rPr>
        <w:t>os y demás información contable;</w:t>
      </w:r>
      <w:r w:rsidR="00494D4A" w:rsidRPr="00494D4A">
        <w:rPr>
          <w:rFonts w:cs="Arial"/>
        </w:rPr>
        <w:t xml:space="preserve"> omisión de comprobantes fiscales digitales por los servicios personales subordinados,</w:t>
      </w:r>
      <w:r w:rsidR="00494D4A" w:rsidRPr="00253D72">
        <w:rPr>
          <w:rFonts w:cs="Arial"/>
        </w:rPr>
        <w:t xml:space="preserve"> </w:t>
      </w:r>
      <w:r w:rsidR="00253D72" w:rsidRPr="00253D72">
        <w:rPr>
          <w:rFonts w:cs="Arial"/>
        </w:rPr>
        <w:t>no se tuvo evidencia documental de la entrega de un ejemplar de la publicación en el Periódico Oficial del Gobierno Constitucional del Estado de Michoacán de Ocampo del Presupuesto, Plantilla de Personal y Tabulador de Sueldos a la Auditoría Superior de Michoacán</w:t>
      </w:r>
      <w:r w:rsidR="00253D72">
        <w:rPr>
          <w:rFonts w:cs="Arial"/>
        </w:rPr>
        <w:t xml:space="preserve">, </w:t>
      </w:r>
      <w:r w:rsidR="00253D72">
        <w:t xml:space="preserve">no se tuvo evidencia documental de la entrega en tiempo y forma respecto de un ejemplar del Libro de Actas a la Dirección de Archivos del Poder Ejecutivo, no se tuvo evidencia documental que acredite que el Instituto Municipal de Planeación, se encuentre operando y funcionando, no se tuvo evidencia documental consistente en la integración del Consejo Directivo del Instituto Municipal de Planeación, no se tuvo evidencia documental del libro de actas, por lo que, no se pudo llevar a cabo la revisión correspondiente </w:t>
      </w:r>
      <w:r w:rsidR="00494D4A" w:rsidRPr="00253D72">
        <w:rPr>
          <w:rFonts w:cs="Arial"/>
        </w:rPr>
        <w:t xml:space="preserve">y </w:t>
      </w:r>
      <w:r w:rsidRPr="00253D72">
        <w:rPr>
          <w:rFonts w:cs="Arial"/>
        </w:rPr>
        <w:t>debilidades las cuales se precisan en el apartado de Resultados de la Fiscalización efectuada.</w:t>
      </w:r>
    </w:p>
    <w:p w14:paraId="476E3239" w14:textId="77777777" w:rsidR="00DE18D9" w:rsidRDefault="00DE18D9" w:rsidP="00FE2BE0">
      <w:pPr>
        <w:pStyle w:val="Sinespaciado"/>
        <w:spacing w:line="276" w:lineRule="auto"/>
        <w:jc w:val="both"/>
        <w:rPr>
          <w:rFonts w:ascii="Arial" w:hAnsi="Arial" w:cs="Arial"/>
        </w:rPr>
      </w:pPr>
    </w:p>
    <w:p w14:paraId="2C725CFB" w14:textId="65B0B720" w:rsidR="00FE2BE0" w:rsidRPr="00102227" w:rsidRDefault="00DE18D9" w:rsidP="00FE2BE0">
      <w:pPr>
        <w:pStyle w:val="Sinespaciado"/>
        <w:spacing w:line="276" w:lineRule="auto"/>
        <w:jc w:val="both"/>
        <w:rPr>
          <w:rFonts w:ascii="Arial" w:eastAsia="Arial" w:hAnsi="Arial" w:cs="Arial"/>
          <w:iCs/>
        </w:rPr>
      </w:pPr>
      <w:r>
        <w:rPr>
          <w:rFonts w:ascii="Arial" w:hAnsi="Arial" w:cs="Arial"/>
        </w:rPr>
        <w:t>D</w:t>
      </w:r>
      <w:r w:rsidR="00FE2BE0" w:rsidRPr="00A9307E">
        <w:rPr>
          <w:rFonts w:ascii="Arial" w:hAnsi="Arial" w:cs="Arial"/>
        </w:rPr>
        <w:t xml:space="preserve">erivado del contenido del presente informe se desprenden datos personales, por lo que se deberá </w:t>
      </w:r>
      <w:r w:rsidR="00FE2BE0" w:rsidRPr="00F9585A">
        <w:rPr>
          <w:rFonts w:ascii="Arial" w:hAnsi="Arial" w:cs="Arial"/>
        </w:rPr>
        <w:t>guardar reserva y confidencialidad en</w:t>
      </w:r>
      <w:r w:rsidR="00FE2BE0"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00FE2BE0" w:rsidRPr="00A9307E">
        <w:rPr>
          <w:rFonts w:ascii="Arial" w:hAnsi="Arial" w:cs="Arial"/>
          <w:b/>
          <w:iCs/>
        </w:rPr>
        <w:t>.</w:t>
      </w:r>
    </w:p>
    <w:p w14:paraId="3A65DE4E" w14:textId="77777777" w:rsidR="00FE2BE0" w:rsidRPr="00665331" w:rsidRDefault="00FE2BE0" w:rsidP="00FE2BE0">
      <w:pPr>
        <w:ind w:right="49"/>
        <w:rPr>
          <w:rFonts w:eastAsiaTheme="minorHAnsi" w:cs="Arial"/>
          <w:szCs w:val="22"/>
        </w:rPr>
      </w:pPr>
    </w:p>
    <w:p w14:paraId="78090B4B" w14:textId="77777777" w:rsidR="00FE2BE0" w:rsidRDefault="00FE2BE0" w:rsidP="00FE2BE0">
      <w:pPr>
        <w:tabs>
          <w:tab w:val="left" w:pos="4554"/>
        </w:tabs>
        <w:rPr>
          <w:lang w:val="es-ES_tradnl"/>
        </w:rPr>
      </w:pPr>
    </w:p>
    <w:p w14:paraId="0E032A2B" w14:textId="77777777" w:rsidR="00FE2BE0" w:rsidRDefault="00FE2BE0" w:rsidP="00FE2BE0">
      <w:pPr>
        <w:tabs>
          <w:tab w:val="left" w:pos="4554"/>
        </w:tabs>
        <w:rPr>
          <w:lang w:val="es-ES_tradnl"/>
        </w:rPr>
      </w:pPr>
    </w:p>
    <w:sectPr w:rsidR="00FE2BE0" w:rsidSect="005054B6">
      <w:headerReference w:type="default" r:id="rId10"/>
      <w:footerReference w:type="default" r:id="rId11"/>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E9FCF" w14:textId="77777777" w:rsidR="00EE667A" w:rsidRDefault="00EE667A" w:rsidP="00864A97">
      <w:r>
        <w:separator/>
      </w:r>
    </w:p>
  </w:endnote>
  <w:endnote w:type="continuationSeparator" w:id="0">
    <w:p w14:paraId="04C92022" w14:textId="77777777" w:rsidR="00EE667A" w:rsidRDefault="00EE667A"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4D4C66" w:rsidRPr="006F5671" w:rsidRDefault="004D4C66" w:rsidP="00114987">
            <w:pPr>
              <w:pStyle w:val="Piedepgina"/>
              <w:rPr>
                <w:noProof/>
                <w:sz w:val="4"/>
                <w:szCs w:val="4"/>
                <w:lang w:eastAsia="es-MX"/>
              </w:rPr>
            </w:pPr>
          </w:p>
          <w:p w14:paraId="4E289169" w14:textId="77777777" w:rsidR="004D4C66" w:rsidRDefault="004D4C66" w:rsidP="00114987">
            <w:pPr>
              <w:pStyle w:val="Piedepgina"/>
              <w:jc w:val="right"/>
              <w:rPr>
                <w:rFonts w:ascii="Arial" w:hAnsi="Arial" w:cs="Arial"/>
                <w:sz w:val="18"/>
                <w:szCs w:val="18"/>
              </w:rPr>
            </w:pPr>
          </w:p>
          <w:p w14:paraId="7E7282B5" w14:textId="5965BD44" w:rsidR="004D4C66" w:rsidRDefault="004D4C66"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724CFC">
              <w:rPr>
                <w:rFonts w:ascii="Arial" w:hAnsi="Arial" w:cs="Arial"/>
                <w:noProof/>
                <w:sz w:val="18"/>
                <w:szCs w:val="18"/>
              </w:rPr>
              <w:t>16</w:t>
            </w:r>
            <w:r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724CFC">
              <w:rPr>
                <w:rFonts w:ascii="Arial" w:hAnsi="Arial" w:cs="Arial"/>
                <w:noProof/>
                <w:sz w:val="18"/>
                <w:szCs w:val="18"/>
              </w:rPr>
              <w:t>25</w:t>
            </w:r>
            <w:r w:rsidRPr="00726A63">
              <w:rPr>
                <w:rFonts w:ascii="Arial" w:hAnsi="Arial" w:cs="Arial"/>
                <w:sz w:val="18"/>
                <w:szCs w:val="18"/>
              </w:rPr>
              <w:fldChar w:fldCharType="end"/>
            </w:r>
          </w:p>
          <w:p w14:paraId="0D99BD70" w14:textId="56EEA42A" w:rsidR="004D4C66" w:rsidRDefault="004D4C66" w:rsidP="006F5671">
            <w:pPr>
              <w:pStyle w:val="Piedepgina"/>
              <w:jc w:val="right"/>
              <w:rPr>
                <w:rFonts w:ascii="Arial" w:hAnsi="Arial" w:cs="Arial"/>
                <w:sz w:val="18"/>
                <w:szCs w:val="18"/>
              </w:rPr>
            </w:pPr>
          </w:p>
          <w:p w14:paraId="1C1CB07C" w14:textId="1F072C08" w:rsidR="004D4C66" w:rsidRDefault="004D4C66"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4D4C66" w:rsidRDefault="004D4C66" w:rsidP="006F5671">
            <w:pPr>
              <w:pStyle w:val="Piedepgina"/>
              <w:jc w:val="right"/>
              <w:rPr>
                <w:rFonts w:ascii="Arial" w:hAnsi="Arial" w:cs="Arial"/>
                <w:sz w:val="18"/>
                <w:szCs w:val="18"/>
              </w:rPr>
            </w:pPr>
          </w:p>
          <w:p w14:paraId="1C4F548B" w14:textId="77777777" w:rsidR="004D4C66" w:rsidRDefault="004D4C66" w:rsidP="006F5671">
            <w:pPr>
              <w:pStyle w:val="Piedepgina"/>
              <w:jc w:val="right"/>
              <w:rPr>
                <w:rFonts w:ascii="Arial" w:hAnsi="Arial" w:cs="Arial"/>
                <w:sz w:val="18"/>
                <w:szCs w:val="18"/>
              </w:rPr>
            </w:pPr>
          </w:p>
          <w:p w14:paraId="7FB1D95C" w14:textId="22FE9964" w:rsidR="004D4C66" w:rsidRPr="006F5671" w:rsidRDefault="00EE667A"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FB62D" w14:textId="77777777" w:rsidR="00EE667A" w:rsidRDefault="00EE667A" w:rsidP="00864A97">
      <w:r>
        <w:separator/>
      </w:r>
    </w:p>
  </w:footnote>
  <w:footnote w:type="continuationSeparator" w:id="0">
    <w:p w14:paraId="0267667D" w14:textId="77777777" w:rsidR="00EE667A" w:rsidRDefault="00EE667A"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4D4C66" w:rsidRDefault="004D4C66">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A95632"/>
    <w:multiLevelType w:val="hybridMultilevel"/>
    <w:tmpl w:val="B5E0CED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10"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7"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83603FA"/>
    <w:multiLevelType w:val="hybridMultilevel"/>
    <w:tmpl w:val="9726119E"/>
    <w:lvl w:ilvl="0" w:tplc="EED066C4">
      <w:start w:val="1"/>
      <w:numFmt w:val="lowerLetter"/>
      <w:lvlText w:val="%1)"/>
      <w:lvlJc w:val="left"/>
      <w:pPr>
        <w:ind w:left="720" w:hanging="360"/>
      </w:pPr>
      <w:rPr>
        <w:rFonts w:ascii="Arial" w:eastAsia="Times New Roman"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7"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6326798B"/>
    <w:multiLevelType w:val="hybridMultilevel"/>
    <w:tmpl w:val="F572C292"/>
    <w:lvl w:ilvl="0" w:tplc="EED066C4">
      <w:start w:val="1"/>
      <w:numFmt w:val="lowerLetter"/>
      <w:lvlText w:val="%1)"/>
      <w:lvlJc w:val="left"/>
      <w:pPr>
        <w:ind w:left="720" w:hanging="360"/>
      </w:pPr>
      <w:rPr>
        <w:rFonts w:ascii="Arial" w:eastAsia="Times New Roman"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9CD357F"/>
    <w:multiLevelType w:val="hybridMultilevel"/>
    <w:tmpl w:val="F2322374"/>
    <w:lvl w:ilvl="0" w:tplc="EED066C4">
      <w:start w:val="1"/>
      <w:numFmt w:val="lowerLetter"/>
      <w:lvlText w:val="%1)"/>
      <w:lvlJc w:val="left"/>
      <w:pPr>
        <w:ind w:left="720" w:hanging="360"/>
      </w:pPr>
      <w:rPr>
        <w:rFonts w:ascii="Arial" w:eastAsia="Times New Roman"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EF9144E"/>
    <w:multiLevelType w:val="hybridMultilevel"/>
    <w:tmpl w:val="716CD4F2"/>
    <w:lvl w:ilvl="0" w:tplc="080A0017">
      <w:start w:val="1"/>
      <w:numFmt w:val="lowerLetter"/>
      <w:lvlText w:val="%1)"/>
      <w:lvlJc w:val="left"/>
      <w:pPr>
        <w:ind w:left="1637"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7"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40"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EDD34AF"/>
    <w:multiLevelType w:val="hybridMultilevel"/>
    <w:tmpl w:val="A066D34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89310662">
    <w:abstractNumId w:val="21"/>
  </w:num>
  <w:num w:numId="2" w16cid:durableId="2049210480">
    <w:abstractNumId w:val="22"/>
  </w:num>
  <w:num w:numId="3" w16cid:durableId="774635527">
    <w:abstractNumId w:val="10"/>
  </w:num>
  <w:num w:numId="4" w16cid:durableId="1337729384">
    <w:abstractNumId w:val="26"/>
  </w:num>
  <w:num w:numId="5" w16cid:durableId="536434611">
    <w:abstractNumId w:val="39"/>
  </w:num>
  <w:num w:numId="6" w16cid:durableId="930161979">
    <w:abstractNumId w:val="30"/>
  </w:num>
  <w:num w:numId="7" w16cid:durableId="2082945991">
    <w:abstractNumId w:val="34"/>
  </w:num>
  <w:num w:numId="8" w16cid:durableId="616838606">
    <w:abstractNumId w:val="3"/>
  </w:num>
  <w:num w:numId="9" w16cid:durableId="1204715156">
    <w:abstractNumId w:val="32"/>
  </w:num>
  <w:num w:numId="10" w16cid:durableId="1458798161">
    <w:abstractNumId w:val="28"/>
  </w:num>
  <w:num w:numId="11" w16cid:durableId="629015663">
    <w:abstractNumId w:val="12"/>
  </w:num>
  <w:num w:numId="12" w16cid:durableId="267735637">
    <w:abstractNumId w:val="1"/>
  </w:num>
  <w:num w:numId="13" w16cid:durableId="44957935">
    <w:abstractNumId w:val="9"/>
  </w:num>
  <w:num w:numId="14" w16cid:durableId="1916429013">
    <w:abstractNumId w:val="19"/>
  </w:num>
  <w:num w:numId="15" w16cid:durableId="879559903">
    <w:abstractNumId w:val="29"/>
  </w:num>
  <w:num w:numId="16" w16cid:durableId="1863666897">
    <w:abstractNumId w:val="17"/>
  </w:num>
  <w:num w:numId="17" w16cid:durableId="330917088">
    <w:abstractNumId w:val="38"/>
  </w:num>
  <w:num w:numId="18" w16cid:durableId="1242330682">
    <w:abstractNumId w:val="8"/>
  </w:num>
  <w:num w:numId="19" w16cid:durableId="1631399504">
    <w:abstractNumId w:val="23"/>
  </w:num>
  <w:num w:numId="20" w16cid:durableId="2027362447">
    <w:abstractNumId w:val="37"/>
  </w:num>
  <w:num w:numId="21" w16cid:durableId="700714024">
    <w:abstractNumId w:val="40"/>
  </w:num>
  <w:num w:numId="22" w16cid:durableId="765881493">
    <w:abstractNumId w:val="2"/>
  </w:num>
  <w:num w:numId="23" w16cid:durableId="987326412">
    <w:abstractNumId w:val="4"/>
  </w:num>
  <w:num w:numId="24" w16cid:durableId="318272602">
    <w:abstractNumId w:val="16"/>
  </w:num>
  <w:num w:numId="25" w16cid:durableId="1830901648">
    <w:abstractNumId w:val="20"/>
  </w:num>
  <w:num w:numId="26" w16cid:durableId="510534143">
    <w:abstractNumId w:val="13"/>
  </w:num>
  <w:num w:numId="27" w16cid:durableId="1765303318">
    <w:abstractNumId w:val="18"/>
  </w:num>
  <w:num w:numId="28" w16cid:durableId="648943065">
    <w:abstractNumId w:val="11"/>
  </w:num>
  <w:num w:numId="29" w16cid:durableId="1932808108">
    <w:abstractNumId w:val="7"/>
  </w:num>
  <w:num w:numId="30" w16cid:durableId="1638799445">
    <w:abstractNumId w:val="14"/>
  </w:num>
  <w:num w:numId="31" w16cid:durableId="428474404">
    <w:abstractNumId w:val="0"/>
  </w:num>
  <w:num w:numId="32" w16cid:durableId="1197355826">
    <w:abstractNumId w:val="31"/>
  </w:num>
  <w:num w:numId="33" w16cid:durableId="98138871">
    <w:abstractNumId w:val="25"/>
  </w:num>
  <w:num w:numId="34" w16cid:durableId="805047687">
    <w:abstractNumId w:val="15"/>
  </w:num>
  <w:num w:numId="35" w16cid:durableId="1137377990">
    <w:abstractNumId w:val="6"/>
  </w:num>
  <w:num w:numId="36" w16cid:durableId="71707465">
    <w:abstractNumId w:val="27"/>
  </w:num>
  <w:num w:numId="37" w16cid:durableId="592595405">
    <w:abstractNumId w:val="33"/>
  </w:num>
  <w:num w:numId="38" w16cid:durableId="1405296480">
    <w:abstractNumId w:val="36"/>
  </w:num>
  <w:num w:numId="39" w16cid:durableId="871499953">
    <w:abstractNumId w:val="5"/>
  </w:num>
  <w:num w:numId="40" w16cid:durableId="324551817">
    <w:abstractNumId w:val="41"/>
  </w:num>
  <w:num w:numId="41" w16cid:durableId="1023167880">
    <w:abstractNumId w:val="24"/>
  </w:num>
  <w:num w:numId="42" w16cid:durableId="260726319">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0582"/>
    <w:rsid w:val="00001C05"/>
    <w:rsid w:val="00002AB8"/>
    <w:rsid w:val="00003EF5"/>
    <w:rsid w:val="000048D9"/>
    <w:rsid w:val="000067A0"/>
    <w:rsid w:val="0001258F"/>
    <w:rsid w:val="00012D35"/>
    <w:rsid w:val="0002043B"/>
    <w:rsid w:val="00021DC0"/>
    <w:rsid w:val="00027342"/>
    <w:rsid w:val="0003018C"/>
    <w:rsid w:val="00031A96"/>
    <w:rsid w:val="00036FED"/>
    <w:rsid w:val="00040688"/>
    <w:rsid w:val="00040A50"/>
    <w:rsid w:val="0004305C"/>
    <w:rsid w:val="00051F03"/>
    <w:rsid w:val="0005237A"/>
    <w:rsid w:val="000563EB"/>
    <w:rsid w:val="00071CF3"/>
    <w:rsid w:val="00083287"/>
    <w:rsid w:val="00084C1C"/>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097E"/>
    <w:rsid w:val="000D40B0"/>
    <w:rsid w:val="000D448E"/>
    <w:rsid w:val="000D4BE3"/>
    <w:rsid w:val="000D57A5"/>
    <w:rsid w:val="000D5A48"/>
    <w:rsid w:val="000F1542"/>
    <w:rsid w:val="000F44B0"/>
    <w:rsid w:val="000F5E32"/>
    <w:rsid w:val="000F65F9"/>
    <w:rsid w:val="000F6E66"/>
    <w:rsid w:val="000F783B"/>
    <w:rsid w:val="00100587"/>
    <w:rsid w:val="001006AC"/>
    <w:rsid w:val="001015D3"/>
    <w:rsid w:val="00102227"/>
    <w:rsid w:val="00103492"/>
    <w:rsid w:val="001118B7"/>
    <w:rsid w:val="00114987"/>
    <w:rsid w:val="00126511"/>
    <w:rsid w:val="001273ED"/>
    <w:rsid w:val="00135B39"/>
    <w:rsid w:val="00141DEB"/>
    <w:rsid w:val="00142FE3"/>
    <w:rsid w:val="00145FBB"/>
    <w:rsid w:val="00146FD7"/>
    <w:rsid w:val="00150ACA"/>
    <w:rsid w:val="00156595"/>
    <w:rsid w:val="00161FB3"/>
    <w:rsid w:val="00163299"/>
    <w:rsid w:val="00166ECA"/>
    <w:rsid w:val="001709D2"/>
    <w:rsid w:val="00180267"/>
    <w:rsid w:val="00181FC4"/>
    <w:rsid w:val="00182602"/>
    <w:rsid w:val="00184376"/>
    <w:rsid w:val="0018452E"/>
    <w:rsid w:val="001873D7"/>
    <w:rsid w:val="0019122A"/>
    <w:rsid w:val="001954FE"/>
    <w:rsid w:val="001965B1"/>
    <w:rsid w:val="00197A36"/>
    <w:rsid w:val="001A3191"/>
    <w:rsid w:val="001A63F7"/>
    <w:rsid w:val="001B0577"/>
    <w:rsid w:val="001B17F4"/>
    <w:rsid w:val="001B2C58"/>
    <w:rsid w:val="001B34B0"/>
    <w:rsid w:val="001C159D"/>
    <w:rsid w:val="001C3967"/>
    <w:rsid w:val="001C52A9"/>
    <w:rsid w:val="001D2307"/>
    <w:rsid w:val="001D287F"/>
    <w:rsid w:val="001D31C9"/>
    <w:rsid w:val="001D6615"/>
    <w:rsid w:val="001E2900"/>
    <w:rsid w:val="001E2CED"/>
    <w:rsid w:val="001E7C92"/>
    <w:rsid w:val="001F38F0"/>
    <w:rsid w:val="001F3CC7"/>
    <w:rsid w:val="001F5B31"/>
    <w:rsid w:val="001F6CB4"/>
    <w:rsid w:val="001F704A"/>
    <w:rsid w:val="001F76DD"/>
    <w:rsid w:val="002022E9"/>
    <w:rsid w:val="00203033"/>
    <w:rsid w:val="002030EE"/>
    <w:rsid w:val="00205202"/>
    <w:rsid w:val="00205DCC"/>
    <w:rsid w:val="00206541"/>
    <w:rsid w:val="002118A7"/>
    <w:rsid w:val="00212771"/>
    <w:rsid w:val="002214FF"/>
    <w:rsid w:val="00223C2E"/>
    <w:rsid w:val="0023284F"/>
    <w:rsid w:val="00235F2E"/>
    <w:rsid w:val="00236CA5"/>
    <w:rsid w:val="00237B98"/>
    <w:rsid w:val="00247968"/>
    <w:rsid w:val="00251664"/>
    <w:rsid w:val="00252BDB"/>
    <w:rsid w:val="00253D72"/>
    <w:rsid w:val="0025712F"/>
    <w:rsid w:val="00260B9F"/>
    <w:rsid w:val="00262DD4"/>
    <w:rsid w:val="0026599B"/>
    <w:rsid w:val="00271FB9"/>
    <w:rsid w:val="00275CA1"/>
    <w:rsid w:val="0027639E"/>
    <w:rsid w:val="002824C0"/>
    <w:rsid w:val="00284C10"/>
    <w:rsid w:val="00291281"/>
    <w:rsid w:val="002922CA"/>
    <w:rsid w:val="00292746"/>
    <w:rsid w:val="00296329"/>
    <w:rsid w:val="00296B75"/>
    <w:rsid w:val="002A1F45"/>
    <w:rsid w:val="002A7ECB"/>
    <w:rsid w:val="002B07E4"/>
    <w:rsid w:val="002B34FD"/>
    <w:rsid w:val="002C37D7"/>
    <w:rsid w:val="002D418D"/>
    <w:rsid w:val="002D4B43"/>
    <w:rsid w:val="002D4FB4"/>
    <w:rsid w:val="002D5253"/>
    <w:rsid w:val="002E03E5"/>
    <w:rsid w:val="002E08E8"/>
    <w:rsid w:val="002F17FF"/>
    <w:rsid w:val="003022D0"/>
    <w:rsid w:val="00320835"/>
    <w:rsid w:val="00322E1C"/>
    <w:rsid w:val="00322F1B"/>
    <w:rsid w:val="0032754D"/>
    <w:rsid w:val="00330C4F"/>
    <w:rsid w:val="00331027"/>
    <w:rsid w:val="0033132D"/>
    <w:rsid w:val="00331D9E"/>
    <w:rsid w:val="00332F36"/>
    <w:rsid w:val="0033354E"/>
    <w:rsid w:val="00336802"/>
    <w:rsid w:val="003413DB"/>
    <w:rsid w:val="00342D52"/>
    <w:rsid w:val="00342E64"/>
    <w:rsid w:val="00347442"/>
    <w:rsid w:val="003509DB"/>
    <w:rsid w:val="00352389"/>
    <w:rsid w:val="003551CF"/>
    <w:rsid w:val="003557B7"/>
    <w:rsid w:val="00363B2A"/>
    <w:rsid w:val="0036589F"/>
    <w:rsid w:val="00370605"/>
    <w:rsid w:val="0037545D"/>
    <w:rsid w:val="00376D1F"/>
    <w:rsid w:val="003806FD"/>
    <w:rsid w:val="00385F15"/>
    <w:rsid w:val="003862C2"/>
    <w:rsid w:val="003864A5"/>
    <w:rsid w:val="00386D09"/>
    <w:rsid w:val="00390412"/>
    <w:rsid w:val="0039263E"/>
    <w:rsid w:val="0039609F"/>
    <w:rsid w:val="00397F30"/>
    <w:rsid w:val="003A277A"/>
    <w:rsid w:val="003A2B70"/>
    <w:rsid w:val="003A347B"/>
    <w:rsid w:val="003A522F"/>
    <w:rsid w:val="003A52CD"/>
    <w:rsid w:val="003B2BC4"/>
    <w:rsid w:val="003B4662"/>
    <w:rsid w:val="003B4D37"/>
    <w:rsid w:val="003B5666"/>
    <w:rsid w:val="003C258E"/>
    <w:rsid w:val="003C28EA"/>
    <w:rsid w:val="003C2F99"/>
    <w:rsid w:val="003C4C6C"/>
    <w:rsid w:val="003C5809"/>
    <w:rsid w:val="003C5C1F"/>
    <w:rsid w:val="003C5EE6"/>
    <w:rsid w:val="003C611A"/>
    <w:rsid w:val="003C6318"/>
    <w:rsid w:val="003C729F"/>
    <w:rsid w:val="003C7A71"/>
    <w:rsid w:val="003C7D76"/>
    <w:rsid w:val="003D1333"/>
    <w:rsid w:val="003D38DC"/>
    <w:rsid w:val="003D7B20"/>
    <w:rsid w:val="003E71D3"/>
    <w:rsid w:val="003F6194"/>
    <w:rsid w:val="003F6EC6"/>
    <w:rsid w:val="00403CC8"/>
    <w:rsid w:val="00407CDD"/>
    <w:rsid w:val="00410C61"/>
    <w:rsid w:val="00411190"/>
    <w:rsid w:val="004112D3"/>
    <w:rsid w:val="0041692A"/>
    <w:rsid w:val="00417579"/>
    <w:rsid w:val="004176EA"/>
    <w:rsid w:val="0041775E"/>
    <w:rsid w:val="00421DA2"/>
    <w:rsid w:val="00423887"/>
    <w:rsid w:val="00424C15"/>
    <w:rsid w:val="00435684"/>
    <w:rsid w:val="004371D7"/>
    <w:rsid w:val="00442797"/>
    <w:rsid w:val="00445A65"/>
    <w:rsid w:val="00451606"/>
    <w:rsid w:val="00453540"/>
    <w:rsid w:val="00461D4A"/>
    <w:rsid w:val="00462A20"/>
    <w:rsid w:val="00470164"/>
    <w:rsid w:val="0047184F"/>
    <w:rsid w:val="00476348"/>
    <w:rsid w:val="004769B5"/>
    <w:rsid w:val="004804FC"/>
    <w:rsid w:val="00481763"/>
    <w:rsid w:val="00483F8E"/>
    <w:rsid w:val="00487DA1"/>
    <w:rsid w:val="00492510"/>
    <w:rsid w:val="00492D19"/>
    <w:rsid w:val="00494D4A"/>
    <w:rsid w:val="0049524C"/>
    <w:rsid w:val="004A00EA"/>
    <w:rsid w:val="004A0FA6"/>
    <w:rsid w:val="004A2735"/>
    <w:rsid w:val="004A7D74"/>
    <w:rsid w:val="004B48A7"/>
    <w:rsid w:val="004C1D51"/>
    <w:rsid w:val="004C2400"/>
    <w:rsid w:val="004C50AA"/>
    <w:rsid w:val="004C60DD"/>
    <w:rsid w:val="004C69C0"/>
    <w:rsid w:val="004D04BA"/>
    <w:rsid w:val="004D07FA"/>
    <w:rsid w:val="004D4B31"/>
    <w:rsid w:val="004D4C66"/>
    <w:rsid w:val="004E076F"/>
    <w:rsid w:val="004E2BFC"/>
    <w:rsid w:val="004E6737"/>
    <w:rsid w:val="004E7553"/>
    <w:rsid w:val="004F09B7"/>
    <w:rsid w:val="004F1F64"/>
    <w:rsid w:val="004F5053"/>
    <w:rsid w:val="004F7E64"/>
    <w:rsid w:val="005054B6"/>
    <w:rsid w:val="00506537"/>
    <w:rsid w:val="00506BC0"/>
    <w:rsid w:val="0051124E"/>
    <w:rsid w:val="0051345C"/>
    <w:rsid w:val="00513E0B"/>
    <w:rsid w:val="005166CE"/>
    <w:rsid w:val="00520DFB"/>
    <w:rsid w:val="00526CB0"/>
    <w:rsid w:val="005271EA"/>
    <w:rsid w:val="005345AE"/>
    <w:rsid w:val="0053486A"/>
    <w:rsid w:val="0053656F"/>
    <w:rsid w:val="00541EF9"/>
    <w:rsid w:val="005431C0"/>
    <w:rsid w:val="00543EBB"/>
    <w:rsid w:val="00545683"/>
    <w:rsid w:val="0054590C"/>
    <w:rsid w:val="0054734D"/>
    <w:rsid w:val="00550E9B"/>
    <w:rsid w:val="00554EB1"/>
    <w:rsid w:val="005573DB"/>
    <w:rsid w:val="00560AD7"/>
    <w:rsid w:val="00561453"/>
    <w:rsid w:val="005623CE"/>
    <w:rsid w:val="00562B22"/>
    <w:rsid w:val="005634C9"/>
    <w:rsid w:val="0056373F"/>
    <w:rsid w:val="00563B9F"/>
    <w:rsid w:val="00563DEF"/>
    <w:rsid w:val="005646B1"/>
    <w:rsid w:val="00565F46"/>
    <w:rsid w:val="00566F9C"/>
    <w:rsid w:val="00573B6B"/>
    <w:rsid w:val="00576E2F"/>
    <w:rsid w:val="00577DC2"/>
    <w:rsid w:val="0058253C"/>
    <w:rsid w:val="00584767"/>
    <w:rsid w:val="00584FE8"/>
    <w:rsid w:val="005914A4"/>
    <w:rsid w:val="0059169D"/>
    <w:rsid w:val="00594428"/>
    <w:rsid w:val="00597C25"/>
    <w:rsid w:val="005A342F"/>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2275"/>
    <w:rsid w:val="005F2BBA"/>
    <w:rsid w:val="005F4306"/>
    <w:rsid w:val="005F7A44"/>
    <w:rsid w:val="00606102"/>
    <w:rsid w:val="006112ED"/>
    <w:rsid w:val="0061708C"/>
    <w:rsid w:val="006207E0"/>
    <w:rsid w:val="006214D1"/>
    <w:rsid w:val="00622356"/>
    <w:rsid w:val="00623986"/>
    <w:rsid w:val="00624605"/>
    <w:rsid w:val="00626CB9"/>
    <w:rsid w:val="00630B24"/>
    <w:rsid w:val="00632722"/>
    <w:rsid w:val="0063543F"/>
    <w:rsid w:val="00635FA5"/>
    <w:rsid w:val="00637352"/>
    <w:rsid w:val="00637E01"/>
    <w:rsid w:val="00641CF7"/>
    <w:rsid w:val="00642FD2"/>
    <w:rsid w:val="00650485"/>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3184"/>
    <w:rsid w:val="00685708"/>
    <w:rsid w:val="006904E8"/>
    <w:rsid w:val="0069142A"/>
    <w:rsid w:val="00694B79"/>
    <w:rsid w:val="00696410"/>
    <w:rsid w:val="006A0ADC"/>
    <w:rsid w:val="006A335E"/>
    <w:rsid w:val="006B1BF3"/>
    <w:rsid w:val="006B2499"/>
    <w:rsid w:val="006C2928"/>
    <w:rsid w:val="006C46CC"/>
    <w:rsid w:val="006C4FF8"/>
    <w:rsid w:val="006C7C59"/>
    <w:rsid w:val="006D30CB"/>
    <w:rsid w:val="006D3321"/>
    <w:rsid w:val="006D749D"/>
    <w:rsid w:val="006E066E"/>
    <w:rsid w:val="006E2B2A"/>
    <w:rsid w:val="006E6B5C"/>
    <w:rsid w:val="006E7431"/>
    <w:rsid w:val="006F105C"/>
    <w:rsid w:val="006F1B71"/>
    <w:rsid w:val="006F5671"/>
    <w:rsid w:val="006F5890"/>
    <w:rsid w:val="006F72E8"/>
    <w:rsid w:val="00704C32"/>
    <w:rsid w:val="00706307"/>
    <w:rsid w:val="007078A6"/>
    <w:rsid w:val="00711C17"/>
    <w:rsid w:val="00712E94"/>
    <w:rsid w:val="007177DF"/>
    <w:rsid w:val="00724CFC"/>
    <w:rsid w:val="00726A63"/>
    <w:rsid w:val="007302DA"/>
    <w:rsid w:val="00733A19"/>
    <w:rsid w:val="00733D0F"/>
    <w:rsid w:val="007351D2"/>
    <w:rsid w:val="00735A1F"/>
    <w:rsid w:val="00736F4D"/>
    <w:rsid w:val="00740211"/>
    <w:rsid w:val="00740461"/>
    <w:rsid w:val="00741E5D"/>
    <w:rsid w:val="00742AFA"/>
    <w:rsid w:val="00744246"/>
    <w:rsid w:val="00744E6C"/>
    <w:rsid w:val="00744F57"/>
    <w:rsid w:val="00747C9E"/>
    <w:rsid w:val="007504BC"/>
    <w:rsid w:val="0075068F"/>
    <w:rsid w:val="00756469"/>
    <w:rsid w:val="00757EBA"/>
    <w:rsid w:val="007606E5"/>
    <w:rsid w:val="00762C5A"/>
    <w:rsid w:val="00767ADE"/>
    <w:rsid w:val="00767C7F"/>
    <w:rsid w:val="007713CD"/>
    <w:rsid w:val="00772DBD"/>
    <w:rsid w:val="0077499D"/>
    <w:rsid w:val="0078075D"/>
    <w:rsid w:val="00780A5A"/>
    <w:rsid w:val="00780BCF"/>
    <w:rsid w:val="00787351"/>
    <w:rsid w:val="007933C4"/>
    <w:rsid w:val="00794DEC"/>
    <w:rsid w:val="0079767E"/>
    <w:rsid w:val="007A6403"/>
    <w:rsid w:val="007B0C6A"/>
    <w:rsid w:val="007B30B9"/>
    <w:rsid w:val="007B3AC0"/>
    <w:rsid w:val="007B3BF0"/>
    <w:rsid w:val="007B70BB"/>
    <w:rsid w:val="007C0498"/>
    <w:rsid w:val="007C2C22"/>
    <w:rsid w:val="007C3236"/>
    <w:rsid w:val="007C5075"/>
    <w:rsid w:val="007C67D2"/>
    <w:rsid w:val="007D1945"/>
    <w:rsid w:val="007D4B98"/>
    <w:rsid w:val="007D509D"/>
    <w:rsid w:val="007D58DC"/>
    <w:rsid w:val="007E1BAF"/>
    <w:rsid w:val="007E1F23"/>
    <w:rsid w:val="007E34AF"/>
    <w:rsid w:val="007E478E"/>
    <w:rsid w:val="007E4FA5"/>
    <w:rsid w:val="007E67F5"/>
    <w:rsid w:val="007E6A4C"/>
    <w:rsid w:val="007E7544"/>
    <w:rsid w:val="007F192A"/>
    <w:rsid w:val="007F5BAA"/>
    <w:rsid w:val="008018EA"/>
    <w:rsid w:val="00802D47"/>
    <w:rsid w:val="00805996"/>
    <w:rsid w:val="00806906"/>
    <w:rsid w:val="00812E26"/>
    <w:rsid w:val="008141F5"/>
    <w:rsid w:val="00815E71"/>
    <w:rsid w:val="008200BB"/>
    <w:rsid w:val="0082155D"/>
    <w:rsid w:val="00821A42"/>
    <w:rsid w:val="00824878"/>
    <w:rsid w:val="00831049"/>
    <w:rsid w:val="00831C45"/>
    <w:rsid w:val="00835BA2"/>
    <w:rsid w:val="00842542"/>
    <w:rsid w:val="00844C19"/>
    <w:rsid w:val="00845304"/>
    <w:rsid w:val="0085643C"/>
    <w:rsid w:val="008611DA"/>
    <w:rsid w:val="00861ABB"/>
    <w:rsid w:val="00864A97"/>
    <w:rsid w:val="00865805"/>
    <w:rsid w:val="00870D5E"/>
    <w:rsid w:val="0087190A"/>
    <w:rsid w:val="008737DB"/>
    <w:rsid w:val="0087538F"/>
    <w:rsid w:val="008758B2"/>
    <w:rsid w:val="00877C82"/>
    <w:rsid w:val="00882019"/>
    <w:rsid w:val="00882462"/>
    <w:rsid w:val="0088414D"/>
    <w:rsid w:val="00884C0C"/>
    <w:rsid w:val="00885E64"/>
    <w:rsid w:val="0088679C"/>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B77"/>
    <w:rsid w:val="0090785B"/>
    <w:rsid w:val="00911023"/>
    <w:rsid w:val="009120A3"/>
    <w:rsid w:val="00913DE2"/>
    <w:rsid w:val="009152DA"/>
    <w:rsid w:val="009208BC"/>
    <w:rsid w:val="00921B03"/>
    <w:rsid w:val="00922CB1"/>
    <w:rsid w:val="00923B35"/>
    <w:rsid w:val="00924F4F"/>
    <w:rsid w:val="00925083"/>
    <w:rsid w:val="00934CEF"/>
    <w:rsid w:val="00934F1D"/>
    <w:rsid w:val="0093587B"/>
    <w:rsid w:val="00940992"/>
    <w:rsid w:val="00941E8E"/>
    <w:rsid w:val="0094489B"/>
    <w:rsid w:val="0094491D"/>
    <w:rsid w:val="00944A63"/>
    <w:rsid w:val="009450A9"/>
    <w:rsid w:val="0094628D"/>
    <w:rsid w:val="00946B1D"/>
    <w:rsid w:val="0095283F"/>
    <w:rsid w:val="00957595"/>
    <w:rsid w:val="00965B64"/>
    <w:rsid w:val="00965D2B"/>
    <w:rsid w:val="00966B11"/>
    <w:rsid w:val="00967DBF"/>
    <w:rsid w:val="00972A30"/>
    <w:rsid w:val="0097422B"/>
    <w:rsid w:val="0097507D"/>
    <w:rsid w:val="009805B3"/>
    <w:rsid w:val="0098277C"/>
    <w:rsid w:val="00984A80"/>
    <w:rsid w:val="00985E6E"/>
    <w:rsid w:val="00990361"/>
    <w:rsid w:val="00991251"/>
    <w:rsid w:val="00994EE4"/>
    <w:rsid w:val="009954CC"/>
    <w:rsid w:val="00995719"/>
    <w:rsid w:val="009A6E85"/>
    <w:rsid w:val="009A7075"/>
    <w:rsid w:val="009A716F"/>
    <w:rsid w:val="009B0721"/>
    <w:rsid w:val="009B118A"/>
    <w:rsid w:val="009B4F7E"/>
    <w:rsid w:val="009B53A9"/>
    <w:rsid w:val="009C065C"/>
    <w:rsid w:val="009C26C8"/>
    <w:rsid w:val="009C56F3"/>
    <w:rsid w:val="009D0E93"/>
    <w:rsid w:val="009D31C8"/>
    <w:rsid w:val="009D414A"/>
    <w:rsid w:val="009E0C12"/>
    <w:rsid w:val="009E2931"/>
    <w:rsid w:val="009E4108"/>
    <w:rsid w:val="009E65F7"/>
    <w:rsid w:val="009F1CD2"/>
    <w:rsid w:val="009F4433"/>
    <w:rsid w:val="009F4A32"/>
    <w:rsid w:val="009F74FB"/>
    <w:rsid w:val="00A01C8A"/>
    <w:rsid w:val="00A05B75"/>
    <w:rsid w:val="00A141EE"/>
    <w:rsid w:val="00A168BC"/>
    <w:rsid w:val="00A175F8"/>
    <w:rsid w:val="00A219F3"/>
    <w:rsid w:val="00A266AE"/>
    <w:rsid w:val="00A27D64"/>
    <w:rsid w:val="00A31A3D"/>
    <w:rsid w:val="00A45C31"/>
    <w:rsid w:val="00A57934"/>
    <w:rsid w:val="00A62668"/>
    <w:rsid w:val="00A62AE9"/>
    <w:rsid w:val="00A66C74"/>
    <w:rsid w:val="00A71F9D"/>
    <w:rsid w:val="00A72FE2"/>
    <w:rsid w:val="00A74934"/>
    <w:rsid w:val="00A750A1"/>
    <w:rsid w:val="00A76081"/>
    <w:rsid w:val="00A76A74"/>
    <w:rsid w:val="00A80B34"/>
    <w:rsid w:val="00A879F1"/>
    <w:rsid w:val="00A9307E"/>
    <w:rsid w:val="00AA5905"/>
    <w:rsid w:val="00AA710F"/>
    <w:rsid w:val="00AB107F"/>
    <w:rsid w:val="00AB14BE"/>
    <w:rsid w:val="00AB1903"/>
    <w:rsid w:val="00AB2999"/>
    <w:rsid w:val="00AB55DF"/>
    <w:rsid w:val="00AB755B"/>
    <w:rsid w:val="00AC4052"/>
    <w:rsid w:val="00AC6EF4"/>
    <w:rsid w:val="00AC7BA1"/>
    <w:rsid w:val="00AC7C37"/>
    <w:rsid w:val="00AD066B"/>
    <w:rsid w:val="00AD2C96"/>
    <w:rsid w:val="00AD70E6"/>
    <w:rsid w:val="00AE48D0"/>
    <w:rsid w:val="00AE4F47"/>
    <w:rsid w:val="00AF0B77"/>
    <w:rsid w:val="00AF511A"/>
    <w:rsid w:val="00B0774F"/>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6408"/>
    <w:rsid w:val="00B670B8"/>
    <w:rsid w:val="00B71181"/>
    <w:rsid w:val="00B7192F"/>
    <w:rsid w:val="00B74E5D"/>
    <w:rsid w:val="00B77048"/>
    <w:rsid w:val="00B83A37"/>
    <w:rsid w:val="00B96E56"/>
    <w:rsid w:val="00BA206A"/>
    <w:rsid w:val="00BA360F"/>
    <w:rsid w:val="00BA6B49"/>
    <w:rsid w:val="00BB022B"/>
    <w:rsid w:val="00BB1D8C"/>
    <w:rsid w:val="00BB3531"/>
    <w:rsid w:val="00BB4680"/>
    <w:rsid w:val="00BB5662"/>
    <w:rsid w:val="00BB72C3"/>
    <w:rsid w:val="00BD0072"/>
    <w:rsid w:val="00BD252A"/>
    <w:rsid w:val="00BD3D4C"/>
    <w:rsid w:val="00BD4AE6"/>
    <w:rsid w:val="00BD6C4A"/>
    <w:rsid w:val="00BE0C5D"/>
    <w:rsid w:val="00BE3AC9"/>
    <w:rsid w:val="00BE5432"/>
    <w:rsid w:val="00BE7B39"/>
    <w:rsid w:val="00BF1EAE"/>
    <w:rsid w:val="00C030DD"/>
    <w:rsid w:val="00C04E80"/>
    <w:rsid w:val="00C0630B"/>
    <w:rsid w:val="00C1058C"/>
    <w:rsid w:val="00C13F66"/>
    <w:rsid w:val="00C1402E"/>
    <w:rsid w:val="00C1489C"/>
    <w:rsid w:val="00C157AA"/>
    <w:rsid w:val="00C15987"/>
    <w:rsid w:val="00C162A7"/>
    <w:rsid w:val="00C23412"/>
    <w:rsid w:val="00C23AC0"/>
    <w:rsid w:val="00C2546C"/>
    <w:rsid w:val="00C40FA2"/>
    <w:rsid w:val="00C42152"/>
    <w:rsid w:val="00C42B18"/>
    <w:rsid w:val="00C436C2"/>
    <w:rsid w:val="00C4445D"/>
    <w:rsid w:val="00C46036"/>
    <w:rsid w:val="00C4660F"/>
    <w:rsid w:val="00C5312E"/>
    <w:rsid w:val="00C541C5"/>
    <w:rsid w:val="00C54A76"/>
    <w:rsid w:val="00C55B86"/>
    <w:rsid w:val="00C6129D"/>
    <w:rsid w:val="00C62813"/>
    <w:rsid w:val="00C65960"/>
    <w:rsid w:val="00C66E3B"/>
    <w:rsid w:val="00C67EC7"/>
    <w:rsid w:val="00C70F96"/>
    <w:rsid w:val="00C76867"/>
    <w:rsid w:val="00C87A12"/>
    <w:rsid w:val="00C92F1D"/>
    <w:rsid w:val="00CA04DE"/>
    <w:rsid w:val="00CA3A4F"/>
    <w:rsid w:val="00CA4925"/>
    <w:rsid w:val="00CB0B42"/>
    <w:rsid w:val="00CB15CF"/>
    <w:rsid w:val="00CB1B83"/>
    <w:rsid w:val="00CB3C5E"/>
    <w:rsid w:val="00CB47F3"/>
    <w:rsid w:val="00CB4A86"/>
    <w:rsid w:val="00CB5D7B"/>
    <w:rsid w:val="00CB70D0"/>
    <w:rsid w:val="00CB7596"/>
    <w:rsid w:val="00CC02C3"/>
    <w:rsid w:val="00CC0A57"/>
    <w:rsid w:val="00CC0E6B"/>
    <w:rsid w:val="00CC2B7E"/>
    <w:rsid w:val="00CC434C"/>
    <w:rsid w:val="00CC66F8"/>
    <w:rsid w:val="00CD115D"/>
    <w:rsid w:val="00CD27DD"/>
    <w:rsid w:val="00CD7F59"/>
    <w:rsid w:val="00CE4B48"/>
    <w:rsid w:val="00CE633C"/>
    <w:rsid w:val="00CE745E"/>
    <w:rsid w:val="00CF039D"/>
    <w:rsid w:val="00CF2668"/>
    <w:rsid w:val="00CF709E"/>
    <w:rsid w:val="00CF7580"/>
    <w:rsid w:val="00CF7DDA"/>
    <w:rsid w:val="00D06ACC"/>
    <w:rsid w:val="00D06CA5"/>
    <w:rsid w:val="00D076A3"/>
    <w:rsid w:val="00D13D41"/>
    <w:rsid w:val="00D178C2"/>
    <w:rsid w:val="00D25585"/>
    <w:rsid w:val="00D30635"/>
    <w:rsid w:val="00D3648D"/>
    <w:rsid w:val="00D37448"/>
    <w:rsid w:val="00D47005"/>
    <w:rsid w:val="00D51494"/>
    <w:rsid w:val="00D5466F"/>
    <w:rsid w:val="00D600E0"/>
    <w:rsid w:val="00D610EA"/>
    <w:rsid w:val="00D619B9"/>
    <w:rsid w:val="00D63B8D"/>
    <w:rsid w:val="00D76A17"/>
    <w:rsid w:val="00D81586"/>
    <w:rsid w:val="00D81911"/>
    <w:rsid w:val="00D83CA3"/>
    <w:rsid w:val="00D8427E"/>
    <w:rsid w:val="00D86893"/>
    <w:rsid w:val="00D91209"/>
    <w:rsid w:val="00D92862"/>
    <w:rsid w:val="00D930C4"/>
    <w:rsid w:val="00D948AB"/>
    <w:rsid w:val="00D96F53"/>
    <w:rsid w:val="00DA452F"/>
    <w:rsid w:val="00DA64F8"/>
    <w:rsid w:val="00DA6647"/>
    <w:rsid w:val="00DA6AB9"/>
    <w:rsid w:val="00DB2C38"/>
    <w:rsid w:val="00DB451A"/>
    <w:rsid w:val="00DB74A1"/>
    <w:rsid w:val="00DC3C4D"/>
    <w:rsid w:val="00DC497E"/>
    <w:rsid w:val="00DD2D06"/>
    <w:rsid w:val="00DD392C"/>
    <w:rsid w:val="00DD5B89"/>
    <w:rsid w:val="00DD5E90"/>
    <w:rsid w:val="00DD75BE"/>
    <w:rsid w:val="00DE0C81"/>
    <w:rsid w:val="00DE18D9"/>
    <w:rsid w:val="00DE4564"/>
    <w:rsid w:val="00DE7A66"/>
    <w:rsid w:val="00DF07BF"/>
    <w:rsid w:val="00DF19BC"/>
    <w:rsid w:val="00E002C0"/>
    <w:rsid w:val="00E0320B"/>
    <w:rsid w:val="00E03FD0"/>
    <w:rsid w:val="00E06C97"/>
    <w:rsid w:val="00E16919"/>
    <w:rsid w:val="00E16A10"/>
    <w:rsid w:val="00E205E6"/>
    <w:rsid w:val="00E232F7"/>
    <w:rsid w:val="00E268F9"/>
    <w:rsid w:val="00E2760B"/>
    <w:rsid w:val="00E27964"/>
    <w:rsid w:val="00E27E1E"/>
    <w:rsid w:val="00E304BA"/>
    <w:rsid w:val="00E31E19"/>
    <w:rsid w:val="00E32A71"/>
    <w:rsid w:val="00E36293"/>
    <w:rsid w:val="00E410FF"/>
    <w:rsid w:val="00E43303"/>
    <w:rsid w:val="00E43E84"/>
    <w:rsid w:val="00E46656"/>
    <w:rsid w:val="00E52721"/>
    <w:rsid w:val="00E5353C"/>
    <w:rsid w:val="00E55217"/>
    <w:rsid w:val="00E55A18"/>
    <w:rsid w:val="00E56240"/>
    <w:rsid w:val="00E56322"/>
    <w:rsid w:val="00E563D5"/>
    <w:rsid w:val="00E602DF"/>
    <w:rsid w:val="00E61B69"/>
    <w:rsid w:val="00E62428"/>
    <w:rsid w:val="00E643C7"/>
    <w:rsid w:val="00E66CA0"/>
    <w:rsid w:val="00E673BF"/>
    <w:rsid w:val="00E722B7"/>
    <w:rsid w:val="00E8079B"/>
    <w:rsid w:val="00E839F2"/>
    <w:rsid w:val="00E866F6"/>
    <w:rsid w:val="00EA0B43"/>
    <w:rsid w:val="00EA19D6"/>
    <w:rsid w:val="00EA2A0C"/>
    <w:rsid w:val="00EA40F5"/>
    <w:rsid w:val="00EA51C7"/>
    <w:rsid w:val="00EA653B"/>
    <w:rsid w:val="00EB6AFE"/>
    <w:rsid w:val="00EC6268"/>
    <w:rsid w:val="00EC7192"/>
    <w:rsid w:val="00ED06FD"/>
    <w:rsid w:val="00ED0CF0"/>
    <w:rsid w:val="00ED3422"/>
    <w:rsid w:val="00ED4501"/>
    <w:rsid w:val="00ED5F08"/>
    <w:rsid w:val="00ED7280"/>
    <w:rsid w:val="00EE15EF"/>
    <w:rsid w:val="00EE3E20"/>
    <w:rsid w:val="00EE4D72"/>
    <w:rsid w:val="00EE667A"/>
    <w:rsid w:val="00EE6962"/>
    <w:rsid w:val="00EE7CAE"/>
    <w:rsid w:val="00EE7EBE"/>
    <w:rsid w:val="00EF117D"/>
    <w:rsid w:val="00EF4DCA"/>
    <w:rsid w:val="00EF7458"/>
    <w:rsid w:val="00EF78F1"/>
    <w:rsid w:val="00F00E80"/>
    <w:rsid w:val="00F0195E"/>
    <w:rsid w:val="00F033EC"/>
    <w:rsid w:val="00F175B6"/>
    <w:rsid w:val="00F21CD6"/>
    <w:rsid w:val="00F270AE"/>
    <w:rsid w:val="00F27729"/>
    <w:rsid w:val="00F30EA5"/>
    <w:rsid w:val="00F34062"/>
    <w:rsid w:val="00F36431"/>
    <w:rsid w:val="00F3721A"/>
    <w:rsid w:val="00F40E12"/>
    <w:rsid w:val="00F42F9C"/>
    <w:rsid w:val="00F4585E"/>
    <w:rsid w:val="00F51B7A"/>
    <w:rsid w:val="00F54C8A"/>
    <w:rsid w:val="00F55B45"/>
    <w:rsid w:val="00F561CC"/>
    <w:rsid w:val="00F618F4"/>
    <w:rsid w:val="00F62C51"/>
    <w:rsid w:val="00F63809"/>
    <w:rsid w:val="00F64158"/>
    <w:rsid w:val="00F64578"/>
    <w:rsid w:val="00F74716"/>
    <w:rsid w:val="00F75869"/>
    <w:rsid w:val="00F81129"/>
    <w:rsid w:val="00F81B50"/>
    <w:rsid w:val="00F90C4F"/>
    <w:rsid w:val="00F91808"/>
    <w:rsid w:val="00F927D9"/>
    <w:rsid w:val="00F93B2F"/>
    <w:rsid w:val="00F9585A"/>
    <w:rsid w:val="00F97CE5"/>
    <w:rsid w:val="00FA07F3"/>
    <w:rsid w:val="00FA2E4A"/>
    <w:rsid w:val="00FA3B60"/>
    <w:rsid w:val="00FA514D"/>
    <w:rsid w:val="00FA6586"/>
    <w:rsid w:val="00FA69C6"/>
    <w:rsid w:val="00FB2F78"/>
    <w:rsid w:val="00FC2466"/>
    <w:rsid w:val="00FD0BA9"/>
    <w:rsid w:val="00FD1B89"/>
    <w:rsid w:val="00FD2286"/>
    <w:rsid w:val="00FD6555"/>
    <w:rsid w:val="00FE2BE0"/>
    <w:rsid w:val="00FE5E8B"/>
    <w:rsid w:val="00FF3158"/>
    <w:rsid w:val="00FF32EF"/>
    <w:rsid w:val="00FF395A"/>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cumbo.gob.mx/transparencia-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cumbo.gob.mx/transparencia-3/"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C1C1F-5FCE-4654-8F57-875054B0F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25</Pages>
  <Words>7668</Words>
  <Characters>42175</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152</cp:revision>
  <cp:lastPrinted>2023-02-01T03:03:00Z</cp:lastPrinted>
  <dcterms:created xsi:type="dcterms:W3CDTF">2022-12-15T19:07:00Z</dcterms:created>
  <dcterms:modified xsi:type="dcterms:W3CDTF">2023-02-01T03:03:00Z</dcterms:modified>
</cp:coreProperties>
</file>